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D4" w:rsidRPr="007338D4" w:rsidRDefault="007338D4" w:rsidP="00060D87">
      <w:pPr>
        <w:jc w:val="center"/>
        <w:rPr>
          <w:rFonts w:ascii="Arial" w:hAnsi="Arial" w:cs="Arial"/>
          <w:sz w:val="28"/>
          <w:szCs w:val="28"/>
        </w:rPr>
      </w:pPr>
    </w:p>
    <w:p w:rsidR="007338D4" w:rsidRPr="007338D4" w:rsidRDefault="007338D4" w:rsidP="00060D87">
      <w:pPr>
        <w:jc w:val="center"/>
        <w:rPr>
          <w:rFonts w:ascii="Arial" w:hAnsi="Arial" w:cs="Arial"/>
          <w:sz w:val="28"/>
          <w:szCs w:val="28"/>
        </w:rPr>
      </w:pPr>
    </w:p>
    <w:p w:rsidR="007338D4" w:rsidRDefault="007338D4" w:rsidP="00060D87">
      <w:pPr>
        <w:jc w:val="center"/>
        <w:rPr>
          <w:rFonts w:ascii="Arial" w:hAnsi="Arial" w:cs="Arial"/>
          <w:sz w:val="28"/>
          <w:szCs w:val="28"/>
        </w:rPr>
      </w:pPr>
    </w:p>
    <w:p w:rsidR="00191180" w:rsidRDefault="00191180" w:rsidP="00060D87">
      <w:pPr>
        <w:jc w:val="center"/>
        <w:rPr>
          <w:rFonts w:ascii="Arial" w:hAnsi="Arial" w:cs="Arial"/>
          <w:sz w:val="28"/>
          <w:szCs w:val="28"/>
        </w:rPr>
      </w:pPr>
    </w:p>
    <w:p w:rsidR="00191180" w:rsidRPr="007338D4" w:rsidRDefault="00191180" w:rsidP="00060D87">
      <w:pPr>
        <w:jc w:val="center"/>
        <w:rPr>
          <w:rFonts w:ascii="Arial" w:hAnsi="Arial" w:cs="Arial"/>
          <w:sz w:val="28"/>
          <w:szCs w:val="28"/>
        </w:rPr>
      </w:pPr>
    </w:p>
    <w:p w:rsidR="007338D4" w:rsidRPr="007338D4" w:rsidRDefault="007338D4" w:rsidP="00060D87">
      <w:pPr>
        <w:jc w:val="center"/>
        <w:rPr>
          <w:rFonts w:ascii="Arial" w:hAnsi="Arial" w:cs="Arial"/>
          <w:sz w:val="28"/>
          <w:szCs w:val="28"/>
        </w:rPr>
      </w:pPr>
    </w:p>
    <w:p w:rsidR="00191180" w:rsidRPr="004A5492" w:rsidRDefault="0002316C" w:rsidP="00060D87">
      <w:pPr>
        <w:jc w:val="center"/>
        <w:rPr>
          <w:rFonts w:ascii="Arial" w:hAnsi="Arial" w:cs="Arial"/>
          <w:b/>
          <w:sz w:val="40"/>
          <w:szCs w:val="40"/>
          <w:lang w:val="it-IT"/>
        </w:rPr>
      </w:pPr>
      <w:r w:rsidRPr="004A5492">
        <w:rPr>
          <w:rFonts w:ascii="Arial" w:hAnsi="Arial" w:cs="Arial"/>
          <w:b/>
          <w:sz w:val="40"/>
          <w:szCs w:val="40"/>
          <w:lang w:val="it-IT"/>
        </w:rPr>
        <w:t>Intesa Tecnica</w:t>
      </w:r>
    </w:p>
    <w:p w:rsidR="007338D4" w:rsidRPr="004A5492" w:rsidRDefault="009A34CC" w:rsidP="00060D87">
      <w:pPr>
        <w:jc w:val="center"/>
        <w:rPr>
          <w:rFonts w:ascii="Arial" w:hAnsi="Arial" w:cs="Arial"/>
          <w:b/>
          <w:sz w:val="40"/>
          <w:szCs w:val="40"/>
          <w:lang w:val="it-IT"/>
        </w:rPr>
      </w:pPr>
      <w:r>
        <w:rPr>
          <w:rFonts w:ascii="Arial" w:hAnsi="Arial" w:cs="Arial"/>
          <w:b/>
          <w:sz w:val="40"/>
          <w:szCs w:val="40"/>
          <w:lang w:val="it-IT"/>
        </w:rPr>
        <w:t>di Collabo</w:t>
      </w:r>
      <w:r w:rsidR="007338D4" w:rsidRPr="004A5492">
        <w:rPr>
          <w:rFonts w:ascii="Arial" w:hAnsi="Arial" w:cs="Arial"/>
          <w:b/>
          <w:sz w:val="40"/>
          <w:szCs w:val="40"/>
          <w:lang w:val="it-IT"/>
        </w:rPr>
        <w:t>razione Scientifica</w:t>
      </w:r>
    </w:p>
    <w:p w:rsidR="007338D4" w:rsidRPr="004A5492" w:rsidRDefault="007338D4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191180" w:rsidRPr="004A5492" w:rsidRDefault="00191180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338D4" w:rsidRPr="004A5492" w:rsidRDefault="009A34CC" w:rsidP="00060D87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>
        <w:rPr>
          <w:rFonts w:ascii="Arial" w:hAnsi="Arial" w:cs="Arial"/>
          <w:b/>
          <w:sz w:val="32"/>
          <w:szCs w:val="32"/>
          <w:lang w:val="it-IT"/>
        </w:rPr>
        <w:t>t</w:t>
      </w:r>
      <w:bookmarkStart w:id="0" w:name="_GoBack"/>
      <w:bookmarkEnd w:id="0"/>
      <w:r w:rsidR="007338D4" w:rsidRPr="004A5492">
        <w:rPr>
          <w:rFonts w:ascii="Arial" w:hAnsi="Arial" w:cs="Arial"/>
          <w:b/>
          <w:sz w:val="32"/>
          <w:szCs w:val="32"/>
          <w:lang w:val="it-IT"/>
        </w:rPr>
        <w:t>ra la</w:t>
      </w:r>
    </w:p>
    <w:p w:rsidR="007338D4" w:rsidRPr="004A5492" w:rsidRDefault="007338D4" w:rsidP="00060D87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91180" w:rsidRPr="004A5492" w:rsidRDefault="00191180" w:rsidP="00060D87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966029" w:rsidRPr="004A5492" w:rsidRDefault="00966029" w:rsidP="00966029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A5492">
        <w:rPr>
          <w:rFonts w:ascii="Arial" w:hAnsi="Arial" w:cs="Arial"/>
          <w:b/>
          <w:sz w:val="32"/>
          <w:szCs w:val="32"/>
          <w:lang w:val="it-IT"/>
        </w:rPr>
        <w:t xml:space="preserve">Direzione Generale della Sanità Animale e dei Farmaci Veterinari del Ministero della Salute </w:t>
      </w:r>
    </w:p>
    <w:p w:rsidR="00966029" w:rsidRPr="004A5492" w:rsidRDefault="00966029" w:rsidP="00966029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A5492">
        <w:rPr>
          <w:rFonts w:ascii="Arial" w:hAnsi="Arial" w:cs="Arial"/>
          <w:b/>
          <w:sz w:val="32"/>
          <w:szCs w:val="32"/>
          <w:lang w:val="it-IT"/>
        </w:rPr>
        <w:t>della Repubblica Italiana</w:t>
      </w:r>
    </w:p>
    <w:p w:rsidR="00966029" w:rsidRPr="004A5492" w:rsidRDefault="00966029" w:rsidP="00966029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91180" w:rsidRPr="004A5492" w:rsidRDefault="00191180" w:rsidP="00060D87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7338D4" w:rsidRPr="004A5492" w:rsidRDefault="007338D4" w:rsidP="00060D87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A5492">
        <w:rPr>
          <w:rFonts w:ascii="Arial" w:hAnsi="Arial" w:cs="Arial"/>
          <w:b/>
          <w:sz w:val="32"/>
          <w:szCs w:val="32"/>
          <w:lang w:val="it-IT"/>
        </w:rPr>
        <w:t>e la</w:t>
      </w:r>
    </w:p>
    <w:p w:rsidR="00966029" w:rsidRPr="004A5492" w:rsidRDefault="00966029" w:rsidP="00060D87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966029" w:rsidRPr="004A5492" w:rsidRDefault="00966029" w:rsidP="00966029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A5492">
        <w:rPr>
          <w:rFonts w:ascii="Arial" w:hAnsi="Arial" w:cs="Arial"/>
          <w:b/>
          <w:sz w:val="32"/>
          <w:szCs w:val="32"/>
          <w:lang w:val="it-IT"/>
        </w:rPr>
        <w:t>Direzione d</w:t>
      </w:r>
      <w:r w:rsidR="008C369C" w:rsidRPr="004A5492">
        <w:rPr>
          <w:rFonts w:ascii="Arial" w:hAnsi="Arial" w:cs="Arial"/>
          <w:b/>
          <w:sz w:val="32"/>
          <w:szCs w:val="32"/>
          <w:lang w:val="it-IT"/>
        </w:rPr>
        <w:t>ella</w:t>
      </w:r>
      <w:r w:rsidRPr="004A5492">
        <w:rPr>
          <w:rFonts w:ascii="Arial" w:hAnsi="Arial" w:cs="Arial"/>
          <w:b/>
          <w:sz w:val="32"/>
          <w:szCs w:val="32"/>
          <w:lang w:val="it-IT"/>
        </w:rPr>
        <w:t xml:space="preserve"> Sanità Animale del</w:t>
      </w:r>
    </w:p>
    <w:p w:rsidR="00966029" w:rsidRPr="004A5492" w:rsidRDefault="00966029" w:rsidP="00966029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A5492">
        <w:rPr>
          <w:rFonts w:ascii="Arial" w:hAnsi="Arial" w:cs="Arial"/>
          <w:b/>
          <w:sz w:val="32"/>
          <w:szCs w:val="32"/>
          <w:lang w:val="it-IT"/>
        </w:rPr>
        <w:t>Ministero dell’Agricoltura della Repubblica di Cuba</w:t>
      </w:r>
    </w:p>
    <w:p w:rsidR="00966029" w:rsidRPr="004A5492" w:rsidRDefault="00966029" w:rsidP="00966029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7338D4" w:rsidRPr="004A5492" w:rsidRDefault="007338D4" w:rsidP="00060D87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191180" w:rsidRPr="004A5492" w:rsidRDefault="00191180" w:rsidP="00060D87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7338D4" w:rsidRPr="004A5492" w:rsidRDefault="007338D4" w:rsidP="00060D87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7338D4" w:rsidRPr="004A5492" w:rsidRDefault="007338D4" w:rsidP="00060D87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A5492">
        <w:rPr>
          <w:rFonts w:ascii="Arial" w:hAnsi="Arial" w:cs="Arial"/>
          <w:b/>
          <w:sz w:val="32"/>
          <w:szCs w:val="32"/>
          <w:lang w:val="it-IT"/>
        </w:rPr>
        <w:t>nel settore veterinario</w:t>
      </w:r>
    </w:p>
    <w:p w:rsidR="007338D4" w:rsidRPr="004A5492" w:rsidRDefault="007338D4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338D4" w:rsidRPr="004A5492" w:rsidRDefault="007338D4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338D4" w:rsidRPr="004A5492" w:rsidRDefault="007338D4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338D4" w:rsidRPr="004A5492" w:rsidRDefault="007338D4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338D4" w:rsidRPr="004A5492" w:rsidRDefault="007338D4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338D4" w:rsidRPr="004A5492" w:rsidRDefault="007338D4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338D4" w:rsidRPr="004A5492" w:rsidRDefault="007338D4" w:rsidP="00060D87">
      <w:pPr>
        <w:rPr>
          <w:rFonts w:ascii="Arial" w:hAnsi="Arial" w:cs="Arial"/>
          <w:sz w:val="28"/>
          <w:szCs w:val="28"/>
          <w:lang w:val="it-IT"/>
        </w:rPr>
      </w:pPr>
    </w:p>
    <w:p w:rsidR="00191180" w:rsidRPr="004A5492" w:rsidRDefault="00191180">
      <w:pPr>
        <w:rPr>
          <w:rFonts w:ascii="Arial" w:hAnsi="Arial" w:cs="Arial"/>
          <w:sz w:val="28"/>
          <w:szCs w:val="28"/>
          <w:lang w:val="it-IT"/>
        </w:rPr>
      </w:pPr>
      <w:r w:rsidRPr="004A5492">
        <w:rPr>
          <w:rFonts w:ascii="Arial" w:hAnsi="Arial" w:cs="Arial"/>
          <w:sz w:val="28"/>
          <w:szCs w:val="28"/>
          <w:lang w:val="it-IT"/>
        </w:rPr>
        <w:br w:type="page"/>
      </w:r>
    </w:p>
    <w:p w:rsidR="007338D4" w:rsidRPr="004A5492" w:rsidRDefault="0002316C" w:rsidP="00060D87">
      <w:pPr>
        <w:jc w:val="both"/>
        <w:rPr>
          <w:rFonts w:ascii="Arial" w:hAnsi="Arial" w:cs="Arial"/>
          <w:sz w:val="28"/>
          <w:szCs w:val="28"/>
          <w:lang w:val="it-IT"/>
        </w:rPr>
      </w:pPr>
      <w:r w:rsidRPr="004A5492">
        <w:rPr>
          <w:rFonts w:ascii="Arial" w:hAnsi="Arial" w:cs="Arial"/>
          <w:sz w:val="28"/>
          <w:szCs w:val="28"/>
          <w:lang w:val="it-IT"/>
        </w:rPr>
        <w:lastRenderedPageBreak/>
        <w:t>La Direzione Generale della Sanità Animale e dei Farmaci Veterinari del Ministero della Salute della Repubblica Italiana e l</w:t>
      </w:r>
      <w:r w:rsidR="007338D4" w:rsidRPr="004A5492">
        <w:rPr>
          <w:rFonts w:ascii="Arial" w:hAnsi="Arial" w:cs="Arial"/>
          <w:sz w:val="28"/>
          <w:szCs w:val="28"/>
          <w:lang w:val="it-IT"/>
        </w:rPr>
        <w:t>a Direzione della Sanità Animale del Ministero dell’Agricoltura della Repubblica di Cuba</w:t>
      </w:r>
      <w:r w:rsidRPr="004A5492">
        <w:rPr>
          <w:rFonts w:ascii="Arial" w:hAnsi="Arial" w:cs="Arial"/>
          <w:sz w:val="28"/>
          <w:szCs w:val="28"/>
          <w:lang w:val="it-IT"/>
        </w:rPr>
        <w:t>, di seguito denominate</w:t>
      </w:r>
      <w:r w:rsidR="007338D4" w:rsidRPr="004A5492">
        <w:rPr>
          <w:rFonts w:ascii="Arial" w:hAnsi="Arial" w:cs="Arial"/>
          <w:sz w:val="28"/>
          <w:szCs w:val="28"/>
          <w:lang w:val="it-IT"/>
        </w:rPr>
        <w:t xml:space="preserve"> “Le Parti”,</w:t>
      </w:r>
    </w:p>
    <w:p w:rsidR="007338D4" w:rsidRPr="004A5492" w:rsidRDefault="007338D4" w:rsidP="00060D87">
      <w:pPr>
        <w:jc w:val="both"/>
        <w:rPr>
          <w:rFonts w:ascii="Arial" w:hAnsi="Arial" w:cs="Arial"/>
          <w:sz w:val="28"/>
          <w:szCs w:val="28"/>
          <w:lang w:val="it-IT"/>
        </w:rPr>
      </w:pPr>
    </w:p>
    <w:p w:rsidR="007338D4" w:rsidRPr="004A5492" w:rsidRDefault="007338D4" w:rsidP="00060D87">
      <w:pPr>
        <w:jc w:val="both"/>
        <w:rPr>
          <w:rFonts w:ascii="Arial" w:hAnsi="Arial" w:cs="Arial"/>
          <w:sz w:val="28"/>
          <w:szCs w:val="28"/>
          <w:lang w:val="it-IT"/>
        </w:rPr>
      </w:pPr>
      <w:r w:rsidRPr="004A5492">
        <w:rPr>
          <w:rFonts w:ascii="Arial" w:hAnsi="Arial" w:cs="Arial"/>
          <w:b/>
          <w:sz w:val="28"/>
          <w:szCs w:val="28"/>
          <w:lang w:val="it-IT"/>
        </w:rPr>
        <w:t>Desideros</w:t>
      </w:r>
      <w:r w:rsidR="0002316C" w:rsidRPr="004A5492">
        <w:rPr>
          <w:rFonts w:ascii="Arial" w:hAnsi="Arial" w:cs="Arial"/>
          <w:b/>
          <w:sz w:val="28"/>
          <w:szCs w:val="28"/>
          <w:lang w:val="it-IT"/>
        </w:rPr>
        <w:t>e</w:t>
      </w:r>
      <w:r w:rsidRPr="004A5492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9A34CC">
        <w:rPr>
          <w:rFonts w:ascii="Arial" w:hAnsi="Arial" w:cs="Arial"/>
          <w:sz w:val="28"/>
          <w:szCs w:val="28"/>
          <w:lang w:val="it-IT"/>
        </w:rPr>
        <w:t>di porre le basi per la collabo</w:t>
      </w:r>
      <w:r w:rsidRPr="004A5492">
        <w:rPr>
          <w:rFonts w:ascii="Arial" w:hAnsi="Arial" w:cs="Arial"/>
          <w:sz w:val="28"/>
          <w:szCs w:val="28"/>
          <w:lang w:val="it-IT"/>
        </w:rPr>
        <w:t>razione scientifica e lo sviluppo in campo veterinario,</w:t>
      </w:r>
    </w:p>
    <w:p w:rsidR="007338D4" w:rsidRPr="004A5492" w:rsidRDefault="007338D4" w:rsidP="00060D87">
      <w:pPr>
        <w:jc w:val="both"/>
        <w:rPr>
          <w:rFonts w:ascii="Arial" w:hAnsi="Arial" w:cs="Arial"/>
          <w:sz w:val="28"/>
          <w:szCs w:val="28"/>
          <w:lang w:val="it-IT"/>
        </w:rPr>
      </w:pPr>
    </w:p>
    <w:p w:rsidR="007338D4" w:rsidRPr="004A5492" w:rsidRDefault="0002316C" w:rsidP="00060D87">
      <w:pPr>
        <w:jc w:val="both"/>
        <w:rPr>
          <w:rFonts w:ascii="Arial" w:hAnsi="Arial" w:cs="Arial"/>
          <w:sz w:val="28"/>
          <w:szCs w:val="28"/>
          <w:lang w:val="it-IT"/>
        </w:rPr>
      </w:pPr>
      <w:r w:rsidRPr="004A5492">
        <w:rPr>
          <w:rFonts w:ascii="Arial" w:hAnsi="Arial" w:cs="Arial"/>
          <w:b/>
          <w:sz w:val="28"/>
          <w:szCs w:val="28"/>
          <w:lang w:val="it-IT"/>
        </w:rPr>
        <w:t>Stimolate</w:t>
      </w:r>
      <w:r w:rsidR="007338D4" w:rsidRPr="004A5492">
        <w:rPr>
          <w:rFonts w:ascii="Arial" w:hAnsi="Arial" w:cs="Arial"/>
          <w:sz w:val="28"/>
          <w:szCs w:val="28"/>
          <w:lang w:val="it-IT"/>
        </w:rPr>
        <w:t xml:space="preserve"> a contribuire a mantenere sotto controllo nei rispettivi paesi le malattie infettive degli animali e delle zoonosi,</w:t>
      </w:r>
    </w:p>
    <w:p w:rsidR="007338D4" w:rsidRPr="004A5492" w:rsidRDefault="007338D4" w:rsidP="00060D87">
      <w:pPr>
        <w:jc w:val="both"/>
        <w:rPr>
          <w:rFonts w:ascii="Arial" w:hAnsi="Arial" w:cs="Arial"/>
          <w:sz w:val="28"/>
          <w:szCs w:val="28"/>
          <w:lang w:val="it-IT"/>
        </w:rPr>
      </w:pPr>
    </w:p>
    <w:p w:rsidR="007338D4" w:rsidRPr="004A5492" w:rsidRDefault="0002316C" w:rsidP="00060D87">
      <w:pPr>
        <w:jc w:val="both"/>
        <w:rPr>
          <w:rFonts w:ascii="Arial" w:hAnsi="Arial" w:cs="Arial"/>
          <w:sz w:val="28"/>
          <w:szCs w:val="28"/>
          <w:lang w:val="it-IT"/>
        </w:rPr>
      </w:pPr>
      <w:r w:rsidRPr="004A5492">
        <w:rPr>
          <w:rFonts w:ascii="Arial" w:hAnsi="Arial" w:cs="Arial"/>
          <w:b/>
          <w:sz w:val="28"/>
          <w:szCs w:val="28"/>
          <w:lang w:val="it-IT"/>
        </w:rPr>
        <w:t xml:space="preserve">Motivate </w:t>
      </w:r>
      <w:r w:rsidR="007338D4" w:rsidRPr="004A5492">
        <w:rPr>
          <w:rFonts w:ascii="Arial" w:hAnsi="Arial" w:cs="Arial"/>
          <w:sz w:val="28"/>
          <w:szCs w:val="28"/>
          <w:lang w:val="it-IT"/>
        </w:rPr>
        <w:t>ad ampliare il commercio di animali vivi e di prodotti di origine animale,</w:t>
      </w:r>
    </w:p>
    <w:p w:rsidR="007338D4" w:rsidRPr="004A5492" w:rsidRDefault="007338D4" w:rsidP="00060D87">
      <w:pPr>
        <w:jc w:val="both"/>
        <w:rPr>
          <w:rFonts w:ascii="Arial" w:hAnsi="Arial" w:cs="Arial"/>
          <w:sz w:val="28"/>
          <w:szCs w:val="28"/>
          <w:lang w:val="it-IT"/>
        </w:rPr>
      </w:pPr>
    </w:p>
    <w:p w:rsidR="007338D4" w:rsidRPr="004A5492" w:rsidRDefault="0002316C" w:rsidP="00060D87">
      <w:pPr>
        <w:jc w:val="both"/>
        <w:rPr>
          <w:rFonts w:ascii="Arial" w:hAnsi="Arial" w:cs="Arial"/>
          <w:sz w:val="28"/>
          <w:szCs w:val="28"/>
          <w:lang w:val="it-IT"/>
        </w:rPr>
      </w:pPr>
      <w:r w:rsidRPr="004A5492">
        <w:rPr>
          <w:rFonts w:ascii="Arial" w:hAnsi="Arial" w:cs="Arial"/>
          <w:sz w:val="28"/>
          <w:szCs w:val="28"/>
          <w:lang w:val="it-IT"/>
        </w:rPr>
        <w:t>hanno raggiunto la seguente intesa</w:t>
      </w:r>
      <w:r w:rsidR="007338D4" w:rsidRPr="004A5492">
        <w:rPr>
          <w:rFonts w:ascii="Arial" w:hAnsi="Arial" w:cs="Arial"/>
          <w:sz w:val="28"/>
          <w:szCs w:val="28"/>
          <w:lang w:val="it-IT"/>
        </w:rPr>
        <w:t>:</w:t>
      </w:r>
    </w:p>
    <w:p w:rsidR="007338D4" w:rsidRPr="004A5492" w:rsidRDefault="007338D4" w:rsidP="00060D87">
      <w:pPr>
        <w:jc w:val="both"/>
        <w:rPr>
          <w:rFonts w:ascii="Arial" w:hAnsi="Arial" w:cs="Arial"/>
          <w:sz w:val="28"/>
          <w:szCs w:val="28"/>
          <w:lang w:val="it-IT"/>
        </w:rPr>
      </w:pPr>
    </w:p>
    <w:p w:rsidR="007338D4" w:rsidRPr="004A5492" w:rsidRDefault="007338D4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4A5492">
        <w:rPr>
          <w:rFonts w:ascii="Arial" w:hAnsi="Arial" w:cs="Arial"/>
          <w:b/>
          <w:sz w:val="28"/>
          <w:szCs w:val="28"/>
          <w:lang w:val="it-IT"/>
        </w:rPr>
        <w:t>Articolo 1</w:t>
      </w:r>
    </w:p>
    <w:p w:rsidR="007338D4" w:rsidRPr="004A5492" w:rsidRDefault="007338D4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338D4" w:rsidRPr="004A5492" w:rsidRDefault="007338D4" w:rsidP="00060D87">
      <w:pPr>
        <w:jc w:val="both"/>
        <w:rPr>
          <w:rFonts w:ascii="Arial" w:hAnsi="Arial" w:cs="Arial"/>
          <w:sz w:val="28"/>
          <w:szCs w:val="28"/>
          <w:lang w:val="it-IT"/>
        </w:rPr>
      </w:pPr>
      <w:r w:rsidRPr="004A5492">
        <w:rPr>
          <w:rFonts w:ascii="Arial" w:hAnsi="Arial" w:cs="Arial"/>
          <w:sz w:val="28"/>
          <w:szCs w:val="28"/>
          <w:lang w:val="it-IT"/>
        </w:rPr>
        <w:t xml:space="preserve">Allo scopo </w:t>
      </w:r>
      <w:r w:rsidR="0002316C" w:rsidRPr="004A5492">
        <w:rPr>
          <w:rFonts w:ascii="Arial" w:hAnsi="Arial" w:cs="Arial"/>
          <w:sz w:val="28"/>
          <w:szCs w:val="28"/>
          <w:lang w:val="it-IT"/>
        </w:rPr>
        <w:t>di incrementare nei rispettivi P</w:t>
      </w:r>
      <w:r w:rsidRPr="004A5492">
        <w:rPr>
          <w:rFonts w:ascii="Arial" w:hAnsi="Arial" w:cs="Arial"/>
          <w:sz w:val="28"/>
          <w:szCs w:val="28"/>
          <w:lang w:val="it-IT"/>
        </w:rPr>
        <w:t>aesi il livello di protezione della salute animale, le Parti c</w:t>
      </w:r>
      <w:r w:rsidR="00711B14">
        <w:rPr>
          <w:rFonts w:ascii="Arial" w:hAnsi="Arial" w:cs="Arial"/>
          <w:sz w:val="28"/>
          <w:szCs w:val="28"/>
          <w:lang w:val="it-IT"/>
        </w:rPr>
        <w:t>oncordano di rafforzare la collabo</w:t>
      </w:r>
      <w:r w:rsidRPr="004A5492">
        <w:rPr>
          <w:rFonts w:ascii="Arial" w:hAnsi="Arial" w:cs="Arial"/>
          <w:sz w:val="28"/>
          <w:szCs w:val="28"/>
          <w:lang w:val="it-IT"/>
        </w:rPr>
        <w:t>razione scientifica e amministrativa nel campo veterinario per agevolare:</w:t>
      </w:r>
    </w:p>
    <w:p w:rsidR="007338D4" w:rsidRPr="004A5492" w:rsidRDefault="007338D4" w:rsidP="00060D87">
      <w:pPr>
        <w:jc w:val="both"/>
        <w:rPr>
          <w:rFonts w:ascii="Arial" w:hAnsi="Arial" w:cs="Arial"/>
          <w:sz w:val="28"/>
          <w:szCs w:val="28"/>
          <w:lang w:val="it-IT"/>
        </w:rPr>
      </w:pPr>
    </w:p>
    <w:p w:rsidR="007338D4" w:rsidRPr="004A5492" w:rsidRDefault="00EC3269" w:rsidP="00060D87">
      <w:pPr>
        <w:pStyle w:val="Prrafodelista"/>
        <w:numPr>
          <w:ilvl w:val="0"/>
          <w:numId w:val="1"/>
        </w:numPr>
        <w:jc w:val="both"/>
        <w:rPr>
          <w:lang w:val="it-IT"/>
        </w:rPr>
      </w:pPr>
      <w:r w:rsidRPr="004A5492">
        <w:rPr>
          <w:lang w:val="it-IT"/>
        </w:rPr>
        <w:t>l</w:t>
      </w:r>
      <w:r w:rsidR="00711B14">
        <w:rPr>
          <w:lang w:val="it-IT"/>
        </w:rPr>
        <w:t>a collabo</w:t>
      </w:r>
      <w:r w:rsidR="007338D4" w:rsidRPr="004A5492">
        <w:rPr>
          <w:lang w:val="it-IT"/>
        </w:rPr>
        <w:t xml:space="preserve">razione tra i servizi veterinari e le </w:t>
      </w:r>
      <w:r w:rsidR="0002316C" w:rsidRPr="004A5492">
        <w:rPr>
          <w:lang w:val="it-IT"/>
        </w:rPr>
        <w:t>istituzioni pertinenti dei due P</w:t>
      </w:r>
      <w:r w:rsidR="007338D4" w:rsidRPr="004A5492">
        <w:rPr>
          <w:lang w:val="it-IT"/>
        </w:rPr>
        <w:t>aesi;</w:t>
      </w:r>
    </w:p>
    <w:p w:rsidR="007338D4" w:rsidRPr="004A5492" w:rsidRDefault="007338D4" w:rsidP="00060D87">
      <w:pPr>
        <w:pStyle w:val="Prrafodelista"/>
        <w:jc w:val="both"/>
        <w:rPr>
          <w:lang w:val="it-IT"/>
        </w:rPr>
      </w:pPr>
    </w:p>
    <w:p w:rsidR="007338D4" w:rsidRPr="004A5492" w:rsidRDefault="00EC3269" w:rsidP="00060D87">
      <w:pPr>
        <w:pStyle w:val="Prrafodelista"/>
        <w:numPr>
          <w:ilvl w:val="0"/>
          <w:numId w:val="1"/>
        </w:numPr>
        <w:jc w:val="both"/>
        <w:rPr>
          <w:lang w:val="it-IT"/>
        </w:rPr>
      </w:pPr>
      <w:r w:rsidRPr="004A5492">
        <w:rPr>
          <w:lang w:val="it-IT"/>
        </w:rPr>
        <w:t>l</w:t>
      </w:r>
      <w:r w:rsidR="007338D4" w:rsidRPr="004A5492">
        <w:rPr>
          <w:lang w:val="it-IT"/>
        </w:rPr>
        <w:t>o scambio di personale tecnico e scientifico al fine di condividere la conoscenza  dei progressi scientifici e tecnici;</w:t>
      </w:r>
    </w:p>
    <w:p w:rsidR="007338D4" w:rsidRPr="004A5492" w:rsidRDefault="007338D4" w:rsidP="00060D87">
      <w:pPr>
        <w:pStyle w:val="Prrafodelista"/>
        <w:rPr>
          <w:lang w:val="it-IT"/>
        </w:rPr>
      </w:pPr>
    </w:p>
    <w:p w:rsidR="007338D4" w:rsidRPr="004A5492" w:rsidRDefault="00EC3269" w:rsidP="00060D87">
      <w:pPr>
        <w:pStyle w:val="Prrafodelista"/>
        <w:numPr>
          <w:ilvl w:val="0"/>
          <w:numId w:val="1"/>
        </w:numPr>
        <w:jc w:val="both"/>
        <w:rPr>
          <w:lang w:val="it-IT"/>
        </w:rPr>
      </w:pPr>
      <w:r w:rsidRPr="004A5492">
        <w:rPr>
          <w:lang w:val="it-IT"/>
        </w:rPr>
        <w:t>l</w:t>
      </w:r>
      <w:r w:rsidR="007338D4" w:rsidRPr="004A5492">
        <w:rPr>
          <w:lang w:val="it-IT"/>
        </w:rPr>
        <w:t>o scambio di informazion</w:t>
      </w:r>
      <w:r w:rsidR="00A5546F" w:rsidRPr="004A5492">
        <w:rPr>
          <w:lang w:val="it-IT"/>
        </w:rPr>
        <w:t>i</w:t>
      </w:r>
      <w:r w:rsidR="007338D4" w:rsidRPr="004A5492">
        <w:rPr>
          <w:lang w:val="it-IT"/>
        </w:rPr>
        <w:t xml:space="preserve"> riguardant</w:t>
      </w:r>
      <w:r w:rsidR="00A5546F" w:rsidRPr="004A5492">
        <w:rPr>
          <w:lang w:val="it-IT"/>
        </w:rPr>
        <w:t>i</w:t>
      </w:r>
      <w:r w:rsidR="007338D4" w:rsidRPr="004A5492">
        <w:rPr>
          <w:lang w:val="it-IT"/>
        </w:rPr>
        <w:t xml:space="preserve"> gli aspetti della protezione della salute degli animali;</w:t>
      </w:r>
    </w:p>
    <w:p w:rsidR="007338D4" w:rsidRPr="004A5492" w:rsidRDefault="007338D4" w:rsidP="00060D87">
      <w:pPr>
        <w:pStyle w:val="Prrafodelista"/>
        <w:rPr>
          <w:lang w:val="it-IT"/>
        </w:rPr>
      </w:pPr>
    </w:p>
    <w:p w:rsidR="007338D4" w:rsidRPr="004A5492" w:rsidRDefault="00EC3269" w:rsidP="00060D87">
      <w:pPr>
        <w:pStyle w:val="Prrafodelista"/>
        <w:numPr>
          <w:ilvl w:val="0"/>
          <w:numId w:val="1"/>
        </w:numPr>
        <w:jc w:val="both"/>
        <w:rPr>
          <w:lang w:val="it-IT"/>
        </w:rPr>
      </w:pPr>
      <w:r w:rsidRPr="004A5492">
        <w:rPr>
          <w:lang w:val="it-IT"/>
        </w:rPr>
        <w:t>l</w:t>
      </w:r>
      <w:r w:rsidR="007338D4" w:rsidRPr="004A5492">
        <w:rPr>
          <w:lang w:val="it-IT"/>
        </w:rPr>
        <w:t>a</w:t>
      </w:r>
      <w:r w:rsidR="00711B14">
        <w:rPr>
          <w:lang w:val="it-IT"/>
        </w:rPr>
        <w:t xml:space="preserve"> collabo</w:t>
      </w:r>
      <w:r w:rsidR="007338D4" w:rsidRPr="004A5492">
        <w:rPr>
          <w:lang w:val="it-IT"/>
        </w:rPr>
        <w:t>razione delle istituzioni scientifiche per realizzare studi e ricerche per il rafforzamento dei sistemi di controllo delle</w:t>
      </w:r>
      <w:r w:rsidR="00711B14">
        <w:rPr>
          <w:lang w:val="it-IT"/>
        </w:rPr>
        <w:t xml:space="preserve"> malattie animali e per la collabo</w:t>
      </w:r>
      <w:r w:rsidR="007338D4" w:rsidRPr="004A5492">
        <w:rPr>
          <w:lang w:val="it-IT"/>
        </w:rPr>
        <w:t>razione tra i laboratori di analisi e di diagnosi;</w:t>
      </w:r>
    </w:p>
    <w:p w:rsidR="007338D4" w:rsidRPr="004A5492" w:rsidRDefault="007338D4" w:rsidP="00060D87">
      <w:pPr>
        <w:pStyle w:val="Prrafodelista"/>
        <w:rPr>
          <w:lang w:val="it-IT"/>
        </w:rPr>
      </w:pPr>
    </w:p>
    <w:p w:rsidR="007338D4" w:rsidRPr="004A5492" w:rsidRDefault="00EC3269" w:rsidP="00060D87">
      <w:pPr>
        <w:pStyle w:val="Prrafodelista"/>
        <w:numPr>
          <w:ilvl w:val="0"/>
          <w:numId w:val="1"/>
        </w:numPr>
        <w:jc w:val="both"/>
        <w:rPr>
          <w:lang w:val="it-IT"/>
        </w:rPr>
      </w:pPr>
      <w:r w:rsidRPr="004A5492">
        <w:rPr>
          <w:lang w:val="it-IT"/>
        </w:rPr>
        <w:t>l</w:t>
      </w:r>
      <w:r w:rsidR="007338D4" w:rsidRPr="004A5492">
        <w:rPr>
          <w:lang w:val="it-IT"/>
        </w:rPr>
        <w:t>’organizzazione di corsi di formazione anche mediante l’uso della tecnologia sul web e la reciproca partecipazione di esperti in simposi e seminari organizzati dalle Parti;</w:t>
      </w:r>
    </w:p>
    <w:p w:rsidR="007338D4" w:rsidRPr="004A5492" w:rsidRDefault="007338D4" w:rsidP="00060D87">
      <w:pPr>
        <w:pStyle w:val="Prrafodelista"/>
        <w:rPr>
          <w:lang w:val="it-IT"/>
        </w:rPr>
      </w:pPr>
    </w:p>
    <w:p w:rsidR="007338D4" w:rsidRPr="004A5492" w:rsidRDefault="00EC3269" w:rsidP="00060D87">
      <w:pPr>
        <w:pStyle w:val="Prrafodelista"/>
        <w:numPr>
          <w:ilvl w:val="0"/>
          <w:numId w:val="1"/>
        </w:numPr>
        <w:jc w:val="both"/>
        <w:rPr>
          <w:lang w:val="it-IT"/>
        </w:rPr>
      </w:pPr>
      <w:r w:rsidRPr="004A5492">
        <w:rPr>
          <w:lang w:val="it-IT"/>
        </w:rPr>
        <w:lastRenderedPageBreak/>
        <w:t>l</w:t>
      </w:r>
      <w:r w:rsidR="007338D4" w:rsidRPr="004A5492">
        <w:rPr>
          <w:lang w:val="it-IT"/>
        </w:rPr>
        <w:t xml:space="preserve">'esecuzione di progetti di ricerca di reciproco interesse riferiti al controllo delle malattie degli animali, così come le azioni per la </w:t>
      </w:r>
      <w:r w:rsidR="00291B4D" w:rsidRPr="004A5492">
        <w:rPr>
          <w:lang w:val="it-IT"/>
        </w:rPr>
        <w:t>sorveglianza</w:t>
      </w:r>
      <w:r w:rsidR="007338D4" w:rsidRPr="004A5492">
        <w:rPr>
          <w:lang w:val="it-IT"/>
        </w:rPr>
        <w:t>;</w:t>
      </w:r>
    </w:p>
    <w:p w:rsidR="007338D4" w:rsidRPr="004A5492" w:rsidRDefault="007338D4" w:rsidP="00060D87">
      <w:pPr>
        <w:pStyle w:val="Prrafodelista"/>
        <w:rPr>
          <w:lang w:val="it-IT"/>
        </w:rPr>
      </w:pPr>
    </w:p>
    <w:p w:rsidR="007338D4" w:rsidRPr="004A5492" w:rsidRDefault="00EC3269" w:rsidP="00060D87">
      <w:pPr>
        <w:pStyle w:val="Prrafodelista"/>
        <w:numPr>
          <w:ilvl w:val="0"/>
          <w:numId w:val="1"/>
        </w:numPr>
        <w:jc w:val="both"/>
        <w:rPr>
          <w:lang w:val="it-IT"/>
        </w:rPr>
      </w:pPr>
      <w:r w:rsidRPr="004A5492">
        <w:rPr>
          <w:lang w:val="it-IT"/>
        </w:rPr>
        <w:t>l</w:t>
      </w:r>
      <w:r w:rsidR="007338D4" w:rsidRPr="004A5492">
        <w:rPr>
          <w:lang w:val="it-IT"/>
        </w:rPr>
        <w:t>o sviluppo di</w:t>
      </w:r>
      <w:r w:rsidR="0068717C">
        <w:rPr>
          <w:lang w:val="it-IT"/>
        </w:rPr>
        <w:t xml:space="preserve"> iniziative e progetti di collabor</w:t>
      </w:r>
      <w:r w:rsidR="007338D4" w:rsidRPr="004A5492">
        <w:rPr>
          <w:lang w:val="it-IT"/>
        </w:rPr>
        <w:t>azione che eventualmente includano anche la partecipazione di associazioni di allevatori di bestiame e del settore imprenditoriale.</w:t>
      </w:r>
    </w:p>
    <w:p w:rsidR="00060D87" w:rsidRPr="004A5492" w:rsidRDefault="00060D87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338D4" w:rsidRPr="004A5492" w:rsidRDefault="007338D4" w:rsidP="00060D87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4A5492">
        <w:rPr>
          <w:rFonts w:ascii="Arial" w:hAnsi="Arial" w:cs="Arial"/>
          <w:b/>
          <w:sz w:val="28"/>
          <w:szCs w:val="28"/>
          <w:lang w:val="it-IT"/>
        </w:rPr>
        <w:t>Articolo 2</w:t>
      </w:r>
    </w:p>
    <w:p w:rsidR="00DE778F" w:rsidRPr="004A5492" w:rsidRDefault="00DE778F" w:rsidP="00060D87">
      <w:pPr>
        <w:jc w:val="center"/>
        <w:rPr>
          <w:rFonts w:ascii="Arial" w:hAnsi="Arial" w:cs="Arial"/>
          <w:sz w:val="28"/>
          <w:szCs w:val="28"/>
          <w:lang w:val="it-IT"/>
        </w:rPr>
      </w:pPr>
    </w:p>
    <w:p w:rsidR="007338D4" w:rsidRPr="004A5492" w:rsidRDefault="007338D4" w:rsidP="00060D87">
      <w:pPr>
        <w:pStyle w:val="Prrafodelista"/>
        <w:tabs>
          <w:tab w:val="left" w:pos="284"/>
        </w:tabs>
        <w:ind w:left="0"/>
        <w:jc w:val="both"/>
        <w:rPr>
          <w:lang w:val="it-IT"/>
        </w:rPr>
      </w:pPr>
      <w:r w:rsidRPr="004A5492">
        <w:rPr>
          <w:lang w:val="it-IT"/>
        </w:rPr>
        <w:t>Le Parti si scambieranno tra loro informazioni su</w:t>
      </w:r>
      <w:r w:rsidR="00EC3269" w:rsidRPr="004A5492">
        <w:rPr>
          <w:lang w:val="it-IT"/>
        </w:rPr>
        <w:t>i focolai</w:t>
      </w:r>
      <w:r w:rsidRPr="004A5492">
        <w:rPr>
          <w:lang w:val="it-IT"/>
        </w:rPr>
        <w:t xml:space="preserve"> di malattie animali comprese nella lista di malattie che devono essere obbligatoriamente </w:t>
      </w:r>
      <w:r w:rsidR="00EC3269" w:rsidRPr="004A5492">
        <w:rPr>
          <w:lang w:val="it-IT"/>
        </w:rPr>
        <w:t>notific</w:t>
      </w:r>
      <w:r w:rsidRPr="004A5492">
        <w:rPr>
          <w:lang w:val="it-IT"/>
        </w:rPr>
        <w:t xml:space="preserve">ate per quanto concerne gli animali terrestri ed acquatici, dell’Organizzazione Mondiale della Sanità Animale </w:t>
      </w:r>
      <w:r w:rsidR="001A3840" w:rsidRPr="004A5492">
        <w:rPr>
          <w:lang w:val="it-IT"/>
        </w:rPr>
        <w:t>(</w:t>
      </w:r>
      <w:r w:rsidRPr="004A5492">
        <w:rPr>
          <w:lang w:val="it-IT"/>
        </w:rPr>
        <w:t>OIE</w:t>
      </w:r>
      <w:r w:rsidR="001A3840" w:rsidRPr="004A5492">
        <w:rPr>
          <w:lang w:val="it-IT"/>
        </w:rPr>
        <w:t>)</w:t>
      </w:r>
      <w:r w:rsidRPr="004A5492">
        <w:rPr>
          <w:lang w:val="it-IT"/>
        </w:rPr>
        <w:t xml:space="preserve"> e di qualsiasi altro tipo di malattie degli animali terrestri ed acquatici che si suppone possano rappresentare un pericolo per la salute pubblica, così come sulle misure adottate per il controllo e</w:t>
      </w:r>
      <w:r w:rsidR="008C369C" w:rsidRPr="004A5492">
        <w:rPr>
          <w:lang w:val="it-IT"/>
        </w:rPr>
        <w:t xml:space="preserve"> l’</w:t>
      </w:r>
      <w:r w:rsidRPr="004A5492">
        <w:rPr>
          <w:lang w:val="it-IT"/>
        </w:rPr>
        <w:t>eradicazione di dette malattie, in linea con gli standard internazionali a ciò applicabili.</w:t>
      </w:r>
    </w:p>
    <w:p w:rsidR="007338D4" w:rsidRPr="004A5492" w:rsidRDefault="007338D4" w:rsidP="00060D87">
      <w:pPr>
        <w:pStyle w:val="Prrafodelista"/>
        <w:tabs>
          <w:tab w:val="left" w:pos="284"/>
        </w:tabs>
        <w:ind w:left="0"/>
        <w:jc w:val="center"/>
        <w:rPr>
          <w:lang w:val="it-IT"/>
        </w:rPr>
      </w:pPr>
    </w:p>
    <w:p w:rsidR="007338D4" w:rsidRPr="004A5492" w:rsidRDefault="007338D4" w:rsidP="00060D87">
      <w:pPr>
        <w:pStyle w:val="Prrafodelista"/>
        <w:tabs>
          <w:tab w:val="left" w:pos="284"/>
        </w:tabs>
        <w:ind w:left="0"/>
        <w:jc w:val="center"/>
        <w:rPr>
          <w:b/>
          <w:lang w:val="it-IT"/>
        </w:rPr>
      </w:pPr>
      <w:r w:rsidRPr="004A5492">
        <w:rPr>
          <w:b/>
          <w:lang w:val="it-IT"/>
        </w:rPr>
        <w:t>Articolo 3</w:t>
      </w:r>
    </w:p>
    <w:p w:rsidR="007338D4" w:rsidRPr="004A5492" w:rsidRDefault="007338D4" w:rsidP="00060D87">
      <w:pPr>
        <w:pStyle w:val="Prrafodelista"/>
        <w:tabs>
          <w:tab w:val="left" w:pos="284"/>
        </w:tabs>
        <w:ind w:left="0"/>
        <w:jc w:val="center"/>
        <w:rPr>
          <w:b/>
          <w:lang w:val="it-IT"/>
        </w:rPr>
      </w:pPr>
    </w:p>
    <w:p w:rsidR="007338D4" w:rsidRPr="004A5492" w:rsidRDefault="007338D4" w:rsidP="00060D87">
      <w:pPr>
        <w:pStyle w:val="Prrafodelista"/>
        <w:ind w:left="0"/>
        <w:jc w:val="both"/>
        <w:rPr>
          <w:lang w:val="it-IT"/>
        </w:rPr>
      </w:pPr>
      <w:r w:rsidRPr="004A5492">
        <w:rPr>
          <w:lang w:val="it-IT"/>
        </w:rPr>
        <w:t>Allo scopo di sal</w:t>
      </w:r>
      <w:r w:rsidR="00C77844" w:rsidRPr="004A5492">
        <w:rPr>
          <w:lang w:val="it-IT"/>
        </w:rPr>
        <w:t>vaguardare la salute</w:t>
      </w:r>
      <w:r w:rsidRPr="004A5492">
        <w:rPr>
          <w:lang w:val="it-IT"/>
        </w:rPr>
        <w:t xml:space="preserve"> animale ed umana, le Parti applicheranno le appropriate disposizioni che regolano il commercio di animali vivi e di prodotti di origine animale, in adempimento degli obblighi  deriva</w:t>
      </w:r>
      <w:r w:rsidR="00EC3269" w:rsidRPr="004A5492">
        <w:rPr>
          <w:lang w:val="it-IT"/>
        </w:rPr>
        <w:t>n</w:t>
      </w:r>
      <w:r w:rsidRPr="004A5492">
        <w:rPr>
          <w:lang w:val="it-IT"/>
        </w:rPr>
        <w:t>ti dalla loro appartenenza ad organizzazioni e istituzioni internazionali.</w:t>
      </w:r>
    </w:p>
    <w:p w:rsidR="007338D4" w:rsidRPr="004A5492" w:rsidRDefault="007338D4" w:rsidP="00060D87">
      <w:pPr>
        <w:pStyle w:val="Prrafodelista"/>
        <w:ind w:left="0"/>
        <w:jc w:val="center"/>
        <w:rPr>
          <w:lang w:val="it-IT"/>
        </w:rPr>
      </w:pPr>
    </w:p>
    <w:p w:rsidR="007338D4" w:rsidRPr="004A5492" w:rsidRDefault="007338D4" w:rsidP="00060D87">
      <w:pPr>
        <w:pStyle w:val="Prrafodelista"/>
        <w:ind w:left="0"/>
        <w:jc w:val="center"/>
        <w:rPr>
          <w:b/>
          <w:lang w:val="it-IT"/>
        </w:rPr>
      </w:pPr>
      <w:r w:rsidRPr="004A5492">
        <w:rPr>
          <w:b/>
          <w:lang w:val="it-IT"/>
        </w:rPr>
        <w:t>Articolo 4</w:t>
      </w:r>
    </w:p>
    <w:p w:rsidR="007338D4" w:rsidRPr="004A5492" w:rsidRDefault="007338D4" w:rsidP="00060D87">
      <w:pPr>
        <w:pStyle w:val="Prrafodelista"/>
        <w:ind w:left="0"/>
        <w:jc w:val="center"/>
        <w:rPr>
          <w:lang w:val="it-IT"/>
        </w:rPr>
      </w:pPr>
    </w:p>
    <w:p w:rsidR="007338D4" w:rsidRPr="004A5492" w:rsidRDefault="007338D4" w:rsidP="00060D87">
      <w:pPr>
        <w:pStyle w:val="Prrafodelista"/>
        <w:ind w:left="0"/>
        <w:jc w:val="both"/>
        <w:rPr>
          <w:lang w:val="it-IT"/>
        </w:rPr>
      </w:pPr>
      <w:r w:rsidRPr="004A5492">
        <w:rPr>
          <w:lang w:val="it-IT"/>
        </w:rPr>
        <w:t>Ai fini dell’applicazione del</w:t>
      </w:r>
      <w:r w:rsidR="0002316C" w:rsidRPr="004A5492">
        <w:rPr>
          <w:lang w:val="it-IT"/>
        </w:rPr>
        <w:t>la presente Intesa</w:t>
      </w:r>
      <w:r w:rsidRPr="004A5492">
        <w:rPr>
          <w:lang w:val="it-IT"/>
        </w:rPr>
        <w:t xml:space="preserve"> Tecnic</w:t>
      </w:r>
      <w:r w:rsidR="0002316C" w:rsidRPr="004A5492">
        <w:rPr>
          <w:lang w:val="it-IT"/>
        </w:rPr>
        <w:t>a</w:t>
      </w:r>
      <w:r w:rsidRPr="004A5492">
        <w:rPr>
          <w:lang w:val="it-IT"/>
        </w:rPr>
        <w:t>, le Parti si mant</w:t>
      </w:r>
      <w:r w:rsidR="00C77844" w:rsidRPr="004A5492">
        <w:rPr>
          <w:lang w:val="it-IT"/>
        </w:rPr>
        <w:t>erranno reciprocamente informate</w:t>
      </w:r>
      <w:r w:rsidRPr="004A5492">
        <w:rPr>
          <w:lang w:val="it-IT"/>
        </w:rPr>
        <w:t xml:space="preserve"> attraverso </w:t>
      </w:r>
      <w:r w:rsidR="00C77844" w:rsidRPr="004A5492">
        <w:rPr>
          <w:lang w:val="it-IT"/>
        </w:rPr>
        <w:t>la</w:t>
      </w:r>
      <w:r w:rsidRPr="004A5492">
        <w:rPr>
          <w:lang w:val="it-IT"/>
        </w:rPr>
        <w:t xml:space="preserve"> corrispondenza ufficiale.</w:t>
      </w:r>
    </w:p>
    <w:p w:rsidR="00C77844" w:rsidRPr="004A5492" w:rsidRDefault="00C77844" w:rsidP="00060D87">
      <w:pPr>
        <w:pStyle w:val="Prrafodelista"/>
        <w:ind w:left="0"/>
        <w:jc w:val="center"/>
        <w:rPr>
          <w:b/>
          <w:lang w:val="it-IT"/>
        </w:rPr>
      </w:pPr>
    </w:p>
    <w:p w:rsidR="007338D4" w:rsidRPr="004A5492" w:rsidRDefault="007338D4" w:rsidP="00060D87">
      <w:pPr>
        <w:pStyle w:val="Prrafodelista"/>
        <w:ind w:left="0"/>
        <w:jc w:val="center"/>
        <w:rPr>
          <w:b/>
          <w:lang w:val="it-IT"/>
        </w:rPr>
      </w:pPr>
      <w:r w:rsidRPr="004A5492">
        <w:rPr>
          <w:b/>
          <w:lang w:val="it-IT"/>
        </w:rPr>
        <w:t>Articolo 5</w:t>
      </w:r>
    </w:p>
    <w:p w:rsidR="007338D4" w:rsidRPr="004A5492" w:rsidRDefault="007338D4" w:rsidP="00060D87">
      <w:pPr>
        <w:pStyle w:val="Prrafodelista"/>
        <w:ind w:left="0"/>
        <w:jc w:val="center"/>
        <w:rPr>
          <w:b/>
          <w:lang w:val="it-IT"/>
        </w:rPr>
      </w:pPr>
    </w:p>
    <w:p w:rsidR="008C369C" w:rsidRPr="004A5492" w:rsidRDefault="007338D4" w:rsidP="00060D87">
      <w:pPr>
        <w:pStyle w:val="Prrafodelista"/>
        <w:ind w:left="0"/>
        <w:jc w:val="both"/>
        <w:rPr>
          <w:lang w:val="it-IT"/>
        </w:rPr>
      </w:pPr>
      <w:r w:rsidRPr="004A5492">
        <w:rPr>
          <w:lang w:val="it-IT"/>
        </w:rPr>
        <w:t xml:space="preserve">Qualsiasi </w:t>
      </w:r>
      <w:r w:rsidR="0068717C">
        <w:rPr>
          <w:lang w:val="it-IT"/>
        </w:rPr>
        <w:t xml:space="preserve">differenza </w:t>
      </w:r>
      <w:r w:rsidR="0002316C" w:rsidRPr="004A5492">
        <w:rPr>
          <w:lang w:val="it-IT"/>
        </w:rPr>
        <w:t xml:space="preserve">che possa insorgere nell’interpretazione o nell’attuazione della presente Intesa Tecnica sarà risolta </w:t>
      </w:r>
      <w:r w:rsidR="00900884" w:rsidRPr="0068717C">
        <w:rPr>
          <w:lang w:val="it-IT"/>
        </w:rPr>
        <w:t>mediante consultazione diretta e negoziazioni tra le Parti</w:t>
      </w:r>
      <w:r w:rsidR="0068717C">
        <w:rPr>
          <w:lang w:val="it-IT"/>
        </w:rPr>
        <w:t>.</w:t>
      </w:r>
    </w:p>
    <w:p w:rsidR="007338D4" w:rsidRPr="004A5492" w:rsidRDefault="007338D4" w:rsidP="00060D87">
      <w:pPr>
        <w:pStyle w:val="Prrafodelista"/>
        <w:ind w:left="0"/>
        <w:jc w:val="both"/>
        <w:rPr>
          <w:lang w:val="it-IT"/>
        </w:rPr>
      </w:pPr>
    </w:p>
    <w:p w:rsidR="007338D4" w:rsidRPr="004A5492" w:rsidRDefault="007338D4" w:rsidP="00060D87">
      <w:pPr>
        <w:pStyle w:val="Prrafodelista"/>
        <w:ind w:left="0"/>
        <w:jc w:val="center"/>
        <w:rPr>
          <w:b/>
          <w:lang w:val="it-IT"/>
        </w:rPr>
      </w:pPr>
      <w:r w:rsidRPr="004A5492">
        <w:rPr>
          <w:b/>
          <w:lang w:val="it-IT"/>
        </w:rPr>
        <w:t>Articolo 6</w:t>
      </w:r>
    </w:p>
    <w:p w:rsidR="007338D4" w:rsidRPr="004A5492" w:rsidRDefault="0002316C" w:rsidP="00060D87">
      <w:pPr>
        <w:pStyle w:val="Prrafodelista"/>
        <w:ind w:left="0"/>
        <w:jc w:val="both"/>
        <w:rPr>
          <w:lang w:val="it-IT"/>
        </w:rPr>
      </w:pPr>
      <w:r w:rsidRPr="00900884">
        <w:rPr>
          <w:lang w:val="it-IT"/>
        </w:rPr>
        <w:lastRenderedPageBreak/>
        <w:t xml:space="preserve">Tutte le attività scaturenti dall'attuazione della presente Intesa </w:t>
      </w:r>
      <w:r w:rsidR="00EC3269" w:rsidRPr="00900884">
        <w:rPr>
          <w:lang w:val="it-IT"/>
        </w:rPr>
        <w:t xml:space="preserve">Tecnica </w:t>
      </w:r>
      <w:r w:rsidRPr="00900884">
        <w:rPr>
          <w:lang w:val="it-IT"/>
        </w:rPr>
        <w:t>troveranno copertura nei bilanci delle Parti, senza generare oneri finanziari</w:t>
      </w:r>
      <w:r w:rsidR="006325D6" w:rsidRPr="00900884">
        <w:rPr>
          <w:lang w:val="it-IT"/>
        </w:rPr>
        <w:t xml:space="preserve"> aggiuntivi</w:t>
      </w:r>
      <w:r w:rsidRPr="00900884">
        <w:rPr>
          <w:lang w:val="it-IT"/>
        </w:rPr>
        <w:t xml:space="preserve"> a carico dei</w:t>
      </w:r>
      <w:r w:rsidR="006325D6" w:rsidRPr="00900884">
        <w:rPr>
          <w:lang w:val="it-IT"/>
        </w:rPr>
        <w:t xml:space="preserve"> bilanci ordinari dei</w:t>
      </w:r>
      <w:r w:rsidRPr="00900884">
        <w:rPr>
          <w:lang w:val="it-IT"/>
        </w:rPr>
        <w:t xml:space="preserve"> rispettivi Stati.</w:t>
      </w:r>
    </w:p>
    <w:p w:rsidR="007338D4" w:rsidRPr="004A5492" w:rsidRDefault="007338D4" w:rsidP="00060D87">
      <w:pPr>
        <w:pStyle w:val="Prrafodelista"/>
        <w:ind w:left="0"/>
        <w:jc w:val="both"/>
        <w:rPr>
          <w:lang w:val="it-IT"/>
        </w:rPr>
      </w:pPr>
    </w:p>
    <w:p w:rsidR="007338D4" w:rsidRPr="004A5492" w:rsidRDefault="007338D4" w:rsidP="00060D87">
      <w:pPr>
        <w:pStyle w:val="Prrafodelista"/>
        <w:ind w:left="0"/>
        <w:jc w:val="center"/>
        <w:rPr>
          <w:b/>
          <w:lang w:val="it-IT"/>
        </w:rPr>
      </w:pPr>
      <w:r w:rsidRPr="004A5492">
        <w:rPr>
          <w:b/>
          <w:lang w:val="it-IT"/>
        </w:rPr>
        <w:t>Articolo 7</w:t>
      </w:r>
    </w:p>
    <w:p w:rsidR="007338D4" w:rsidRPr="004A5492" w:rsidRDefault="007338D4" w:rsidP="00060D87">
      <w:pPr>
        <w:pStyle w:val="Prrafodelista"/>
        <w:ind w:left="0"/>
        <w:jc w:val="both"/>
        <w:rPr>
          <w:b/>
          <w:lang w:val="it-IT"/>
        </w:rPr>
      </w:pPr>
    </w:p>
    <w:p w:rsidR="007338D4" w:rsidRPr="00900884" w:rsidRDefault="0002316C" w:rsidP="00060D87">
      <w:pPr>
        <w:pStyle w:val="Prrafodelista"/>
        <w:ind w:left="0"/>
        <w:jc w:val="both"/>
        <w:rPr>
          <w:lang w:val="it-IT"/>
        </w:rPr>
      </w:pPr>
      <w:r w:rsidRPr="004A5492">
        <w:rPr>
          <w:lang w:val="it-IT"/>
        </w:rPr>
        <w:t>La</w:t>
      </w:r>
      <w:r w:rsidRPr="00900884">
        <w:rPr>
          <w:lang w:val="it-IT"/>
        </w:rPr>
        <w:t xml:space="preserve"> presente Intesa Tecnica sarà attuata</w:t>
      </w:r>
      <w:r w:rsidR="006325D6" w:rsidRPr="00900884">
        <w:rPr>
          <w:lang w:val="it-IT"/>
        </w:rPr>
        <w:t xml:space="preserve"> nel pieno rispetto </w:t>
      </w:r>
      <w:r w:rsidRPr="00900884">
        <w:rPr>
          <w:lang w:val="it-IT"/>
        </w:rPr>
        <w:t>delle</w:t>
      </w:r>
      <w:r w:rsidR="006325D6" w:rsidRPr="00900884">
        <w:rPr>
          <w:lang w:val="it-IT"/>
        </w:rPr>
        <w:t xml:space="preserve"> rispettive</w:t>
      </w:r>
      <w:r w:rsidRPr="00900884">
        <w:rPr>
          <w:lang w:val="it-IT"/>
        </w:rPr>
        <w:t xml:space="preserve"> legislazi</w:t>
      </w:r>
      <w:r w:rsidR="006325D6" w:rsidRPr="00900884">
        <w:rPr>
          <w:lang w:val="it-IT"/>
        </w:rPr>
        <w:t>oni nazionali</w:t>
      </w:r>
      <w:r w:rsidRPr="00900884">
        <w:rPr>
          <w:lang w:val="it-IT"/>
        </w:rPr>
        <w:t xml:space="preserve"> nonché in conformità con gli obblighi</w:t>
      </w:r>
      <w:r w:rsidR="00900884">
        <w:rPr>
          <w:lang w:val="it-IT"/>
        </w:rPr>
        <w:t xml:space="preserve"> delle Parti verso gli organismi</w:t>
      </w:r>
      <w:r w:rsidRPr="00900884">
        <w:rPr>
          <w:lang w:val="it-IT"/>
        </w:rPr>
        <w:t xml:space="preserve"> internazionali </w:t>
      </w:r>
      <w:r w:rsidR="00900884">
        <w:rPr>
          <w:lang w:val="it-IT"/>
        </w:rPr>
        <w:t xml:space="preserve">dei quali sono firmatarie </w:t>
      </w:r>
      <w:r w:rsidRPr="00900884">
        <w:rPr>
          <w:lang w:val="it-IT"/>
        </w:rPr>
        <w:t>e</w:t>
      </w:r>
      <w:r w:rsidR="00900884">
        <w:rPr>
          <w:lang w:val="it-IT"/>
        </w:rPr>
        <w:t>, nel caso dell’Italia</w:t>
      </w:r>
      <w:r w:rsidRPr="00900884">
        <w:rPr>
          <w:lang w:val="it-IT"/>
        </w:rPr>
        <w:t xml:space="preserve"> </w:t>
      </w:r>
      <w:r w:rsidR="00900884">
        <w:rPr>
          <w:lang w:val="it-IT"/>
        </w:rPr>
        <w:t>da</w:t>
      </w:r>
      <w:r w:rsidR="0068717C">
        <w:rPr>
          <w:lang w:val="it-IT"/>
        </w:rPr>
        <w:t xml:space="preserve"> quelli derivanti dalla sua appartenenza</w:t>
      </w:r>
      <w:r w:rsidRPr="00900884">
        <w:rPr>
          <w:lang w:val="it-IT"/>
        </w:rPr>
        <w:t xml:space="preserve"> all'Unione </w:t>
      </w:r>
      <w:r w:rsidR="00EC3269" w:rsidRPr="00900884">
        <w:rPr>
          <w:lang w:val="it-IT"/>
        </w:rPr>
        <w:t>E</w:t>
      </w:r>
      <w:r w:rsidRPr="00900884">
        <w:rPr>
          <w:lang w:val="it-IT"/>
        </w:rPr>
        <w:t>uropea</w:t>
      </w:r>
      <w:r w:rsidR="005A274A" w:rsidRPr="00900884">
        <w:rPr>
          <w:lang w:val="it-IT"/>
        </w:rPr>
        <w:t>.</w:t>
      </w:r>
    </w:p>
    <w:p w:rsidR="0002316C" w:rsidRPr="004A5492" w:rsidRDefault="0002316C" w:rsidP="00060D87">
      <w:pPr>
        <w:pStyle w:val="Prrafodelista"/>
        <w:ind w:left="0"/>
        <w:jc w:val="both"/>
        <w:rPr>
          <w:lang w:val="it-IT"/>
        </w:rPr>
      </w:pPr>
    </w:p>
    <w:p w:rsidR="007338D4" w:rsidRPr="004A5492" w:rsidRDefault="007338D4" w:rsidP="00060D87">
      <w:pPr>
        <w:pStyle w:val="Prrafodelista"/>
        <w:ind w:left="0"/>
        <w:jc w:val="center"/>
        <w:rPr>
          <w:b/>
          <w:lang w:val="it-IT"/>
        </w:rPr>
      </w:pPr>
      <w:r w:rsidRPr="004A5492">
        <w:rPr>
          <w:b/>
          <w:lang w:val="it-IT"/>
        </w:rPr>
        <w:t>Articolo 8</w:t>
      </w:r>
    </w:p>
    <w:p w:rsidR="007338D4" w:rsidRPr="004A5492" w:rsidRDefault="007338D4" w:rsidP="00060D87">
      <w:pPr>
        <w:pStyle w:val="Prrafodelista"/>
        <w:ind w:left="0"/>
        <w:jc w:val="both"/>
        <w:rPr>
          <w:lang w:val="it-IT"/>
        </w:rPr>
      </w:pPr>
    </w:p>
    <w:p w:rsidR="007338D4" w:rsidRPr="004A5492" w:rsidRDefault="00E8558D" w:rsidP="00060D87">
      <w:pPr>
        <w:pStyle w:val="Prrafodelista"/>
        <w:ind w:left="0"/>
        <w:jc w:val="both"/>
        <w:rPr>
          <w:lang w:val="it-IT"/>
        </w:rPr>
      </w:pPr>
      <w:r w:rsidRPr="004A5492">
        <w:rPr>
          <w:lang w:val="it-IT"/>
        </w:rPr>
        <w:t xml:space="preserve">La presente Intesa Tecnica </w:t>
      </w:r>
      <w:r w:rsidR="007338D4" w:rsidRPr="004A5492">
        <w:rPr>
          <w:lang w:val="it-IT"/>
        </w:rPr>
        <w:t xml:space="preserve">avrà la </w:t>
      </w:r>
      <w:r w:rsidRPr="004A5492">
        <w:rPr>
          <w:lang w:val="it-IT"/>
        </w:rPr>
        <w:t>durata di 5 (cinque)</w:t>
      </w:r>
      <w:r w:rsidR="007338D4" w:rsidRPr="004A5492">
        <w:rPr>
          <w:lang w:val="it-IT"/>
        </w:rPr>
        <w:t xml:space="preserve"> anni e produ</w:t>
      </w:r>
      <w:r w:rsidRPr="004A5492">
        <w:rPr>
          <w:lang w:val="it-IT"/>
        </w:rPr>
        <w:t>rrà i suoi effetti dalla data della firma. Sarà automaticamente rinnovata</w:t>
      </w:r>
      <w:r w:rsidR="007338D4" w:rsidRPr="004A5492">
        <w:rPr>
          <w:lang w:val="it-IT"/>
        </w:rPr>
        <w:t xml:space="preserve"> per i successivi </w:t>
      </w:r>
      <w:r w:rsidRPr="004A5492">
        <w:rPr>
          <w:lang w:val="it-IT"/>
        </w:rPr>
        <w:t>5 (</w:t>
      </w:r>
      <w:r w:rsidR="007338D4" w:rsidRPr="004A5492">
        <w:rPr>
          <w:lang w:val="it-IT"/>
        </w:rPr>
        <w:t>cinque</w:t>
      </w:r>
      <w:r w:rsidRPr="004A5492">
        <w:rPr>
          <w:lang w:val="it-IT"/>
        </w:rPr>
        <w:t>)</w:t>
      </w:r>
      <w:r w:rsidR="007338D4" w:rsidRPr="004A5492">
        <w:rPr>
          <w:lang w:val="it-IT"/>
        </w:rPr>
        <w:t xml:space="preserve"> anni, a meno che una delle Parti non </w:t>
      </w:r>
      <w:r w:rsidR="00A95287" w:rsidRPr="004A5492">
        <w:rPr>
          <w:lang w:val="it-IT"/>
        </w:rPr>
        <w:t>comunichi per iscritto</w:t>
      </w:r>
      <w:r w:rsidR="007338D4" w:rsidRPr="004A5492">
        <w:rPr>
          <w:lang w:val="it-IT"/>
        </w:rPr>
        <w:t xml:space="preserve"> all’altra, con almeno </w:t>
      </w:r>
      <w:r w:rsidRPr="004A5492">
        <w:rPr>
          <w:lang w:val="it-IT"/>
        </w:rPr>
        <w:t>6 (</w:t>
      </w:r>
      <w:r w:rsidR="007338D4" w:rsidRPr="004A5492">
        <w:rPr>
          <w:lang w:val="it-IT"/>
        </w:rPr>
        <w:t>sei</w:t>
      </w:r>
      <w:r w:rsidRPr="004A5492">
        <w:rPr>
          <w:lang w:val="it-IT"/>
        </w:rPr>
        <w:t>) mesi di preavviso, l’</w:t>
      </w:r>
      <w:r w:rsidR="007338D4" w:rsidRPr="004A5492">
        <w:rPr>
          <w:lang w:val="it-IT"/>
        </w:rPr>
        <w:t>intenzione di</w:t>
      </w:r>
      <w:r w:rsidRPr="004A5492">
        <w:rPr>
          <w:lang w:val="it-IT"/>
        </w:rPr>
        <w:t xml:space="preserve"> concluderla anticipatamente</w:t>
      </w:r>
      <w:r w:rsidR="007338D4" w:rsidRPr="004A5492">
        <w:rPr>
          <w:lang w:val="it-IT"/>
        </w:rPr>
        <w:t>.</w:t>
      </w:r>
    </w:p>
    <w:p w:rsidR="007338D4" w:rsidRPr="004A5492" w:rsidRDefault="007338D4" w:rsidP="00060D87">
      <w:pPr>
        <w:pStyle w:val="Prrafodelista"/>
        <w:ind w:left="0"/>
        <w:jc w:val="both"/>
        <w:rPr>
          <w:lang w:val="it-IT"/>
        </w:rPr>
      </w:pPr>
    </w:p>
    <w:p w:rsidR="007338D4" w:rsidRPr="004A5492" w:rsidRDefault="007338D4" w:rsidP="00060D87">
      <w:pPr>
        <w:jc w:val="both"/>
        <w:rPr>
          <w:rFonts w:ascii="Arial" w:eastAsia="Calibri" w:hAnsi="Arial" w:cs="Arial"/>
          <w:b/>
          <w:sz w:val="28"/>
          <w:szCs w:val="28"/>
          <w:lang w:val="it-IT" w:eastAsia="en-US"/>
        </w:rPr>
      </w:pPr>
    </w:p>
    <w:p w:rsidR="00060D87" w:rsidRPr="004A5492" w:rsidRDefault="00A95287" w:rsidP="00060D87">
      <w:pPr>
        <w:jc w:val="both"/>
        <w:rPr>
          <w:rFonts w:ascii="Arial" w:eastAsia="Calibri" w:hAnsi="Arial" w:cs="Arial"/>
          <w:b/>
          <w:sz w:val="28"/>
          <w:szCs w:val="28"/>
          <w:lang w:val="it-IT" w:eastAsia="en-US"/>
        </w:rPr>
      </w:pPr>
      <w:r w:rsidRPr="00900884">
        <w:rPr>
          <w:rFonts w:ascii="Arial" w:hAnsi="Arial" w:cs="Arial"/>
          <w:sz w:val="28"/>
          <w:szCs w:val="28"/>
          <w:lang w:val="it-IT"/>
        </w:rPr>
        <w:t>Fatta</w:t>
      </w:r>
      <w:r w:rsidR="00FD2180">
        <w:rPr>
          <w:rFonts w:ascii="Arial" w:hAnsi="Arial" w:cs="Arial"/>
          <w:sz w:val="28"/>
          <w:szCs w:val="28"/>
          <w:lang w:val="it-IT"/>
        </w:rPr>
        <w:t xml:space="preserve"> a Roma, il 28</w:t>
      </w:r>
      <w:r w:rsidR="0068717C">
        <w:rPr>
          <w:rFonts w:ascii="Arial" w:hAnsi="Arial" w:cs="Arial"/>
          <w:sz w:val="28"/>
          <w:szCs w:val="28"/>
          <w:lang w:val="it-IT"/>
        </w:rPr>
        <w:t xml:space="preserve"> febbraio 2018</w:t>
      </w:r>
      <w:r w:rsidR="00E8558D" w:rsidRPr="00900884">
        <w:rPr>
          <w:rFonts w:ascii="Arial" w:hAnsi="Arial" w:cs="Arial"/>
          <w:sz w:val="28"/>
          <w:szCs w:val="28"/>
          <w:lang w:val="it-IT"/>
        </w:rPr>
        <w:t xml:space="preserve">, in 2 (due) originali, ciascuno </w:t>
      </w:r>
      <w:proofErr w:type="gramStart"/>
      <w:r w:rsidR="00E8558D" w:rsidRPr="00900884">
        <w:rPr>
          <w:rFonts w:ascii="Arial" w:hAnsi="Arial" w:cs="Arial"/>
          <w:sz w:val="28"/>
          <w:szCs w:val="28"/>
          <w:lang w:val="it-IT"/>
        </w:rPr>
        <w:t>nelle lingue italiana</w:t>
      </w:r>
      <w:r w:rsidR="0068717C">
        <w:rPr>
          <w:rFonts w:ascii="Arial" w:hAnsi="Arial" w:cs="Arial"/>
          <w:sz w:val="28"/>
          <w:szCs w:val="28"/>
          <w:lang w:val="it-IT"/>
        </w:rPr>
        <w:t xml:space="preserve"> e</w:t>
      </w:r>
      <w:r w:rsidR="00E8558D" w:rsidRPr="00900884">
        <w:rPr>
          <w:rFonts w:ascii="Arial" w:hAnsi="Arial" w:cs="Arial"/>
          <w:sz w:val="28"/>
          <w:szCs w:val="28"/>
          <w:lang w:val="it-IT"/>
        </w:rPr>
        <w:t xml:space="preserve"> spagnola</w:t>
      </w:r>
      <w:proofErr w:type="gramEnd"/>
      <w:r w:rsidR="00E8558D" w:rsidRPr="00900884">
        <w:rPr>
          <w:rFonts w:ascii="Arial" w:hAnsi="Arial" w:cs="Arial"/>
          <w:sz w:val="28"/>
          <w:szCs w:val="28"/>
          <w:lang w:val="it-IT"/>
        </w:rPr>
        <w:t xml:space="preserve">, tutti i testi facenti fede. </w:t>
      </w:r>
    </w:p>
    <w:p w:rsidR="00060D87" w:rsidRPr="004A5492" w:rsidRDefault="00060D87" w:rsidP="00060D87">
      <w:pPr>
        <w:jc w:val="both"/>
        <w:rPr>
          <w:rFonts w:ascii="Arial" w:eastAsia="Calibri" w:hAnsi="Arial" w:cs="Arial"/>
          <w:b/>
          <w:sz w:val="28"/>
          <w:szCs w:val="28"/>
          <w:lang w:val="it-IT" w:eastAsia="en-US"/>
        </w:rPr>
      </w:pPr>
    </w:p>
    <w:p w:rsidR="00060D87" w:rsidRPr="004A5492" w:rsidRDefault="00060D87" w:rsidP="00060D87">
      <w:pPr>
        <w:jc w:val="both"/>
        <w:rPr>
          <w:rFonts w:ascii="Arial" w:eastAsia="Calibri" w:hAnsi="Arial" w:cs="Arial"/>
          <w:b/>
          <w:sz w:val="28"/>
          <w:szCs w:val="28"/>
          <w:lang w:val="it-IT" w:eastAsia="en-US"/>
        </w:rPr>
      </w:pPr>
    </w:p>
    <w:p w:rsidR="00060D87" w:rsidRPr="004A5492" w:rsidRDefault="00060D87" w:rsidP="00060D87">
      <w:pPr>
        <w:jc w:val="both"/>
        <w:rPr>
          <w:rFonts w:ascii="Arial" w:eastAsia="Calibri" w:hAnsi="Arial" w:cs="Arial"/>
          <w:b/>
          <w:sz w:val="28"/>
          <w:szCs w:val="28"/>
          <w:lang w:val="it-IT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0"/>
        <w:gridCol w:w="4490"/>
      </w:tblGrid>
      <w:tr w:rsidR="004A5492" w:rsidRPr="00FD2180" w:rsidTr="00060D87">
        <w:tc>
          <w:tcPr>
            <w:tcW w:w="4490" w:type="dxa"/>
          </w:tcPr>
          <w:p w:rsidR="00060D87" w:rsidRPr="004A5492" w:rsidRDefault="00060D87" w:rsidP="00060D8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:rsidR="00966029" w:rsidRPr="004A5492" w:rsidRDefault="00966029" w:rsidP="00060D87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:rsidR="00966029" w:rsidRPr="004A5492" w:rsidRDefault="00966029" w:rsidP="00966029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4A5492">
              <w:rPr>
                <w:rFonts w:ascii="Arial" w:hAnsi="Arial" w:cs="Arial"/>
                <w:sz w:val="28"/>
                <w:szCs w:val="28"/>
                <w:lang w:val="it-IT"/>
              </w:rPr>
              <w:t xml:space="preserve">Per la Direzione Generale della Sanità Animale e dei Farmaci Veterinari del Ministero della Salute </w:t>
            </w:r>
          </w:p>
          <w:p w:rsidR="00966029" w:rsidRPr="004A5492" w:rsidRDefault="00966029" w:rsidP="00966029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4A5492">
              <w:rPr>
                <w:rFonts w:ascii="Arial" w:hAnsi="Arial" w:cs="Arial"/>
                <w:sz w:val="28"/>
                <w:szCs w:val="28"/>
                <w:lang w:val="it-IT"/>
              </w:rPr>
              <w:t>della Repubblica Italiana</w:t>
            </w:r>
          </w:p>
          <w:p w:rsidR="00966029" w:rsidRPr="004A5492" w:rsidRDefault="00966029" w:rsidP="00966029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</w:p>
          <w:p w:rsidR="00966029" w:rsidRPr="004A5492" w:rsidRDefault="00966029" w:rsidP="00966029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</w:p>
          <w:p w:rsidR="00060D87" w:rsidRPr="004A5492" w:rsidRDefault="00060D87" w:rsidP="00966029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4490" w:type="dxa"/>
          </w:tcPr>
          <w:p w:rsidR="00060D87" w:rsidRPr="004A5492" w:rsidRDefault="00060D87" w:rsidP="00060D8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:rsidR="00966029" w:rsidRPr="004A5492" w:rsidRDefault="00966029" w:rsidP="00060D87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:rsidR="00966029" w:rsidRPr="004A5492" w:rsidRDefault="00966029" w:rsidP="00966029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4A5492">
              <w:rPr>
                <w:rFonts w:ascii="Arial" w:hAnsi="Arial" w:cs="Arial"/>
                <w:sz w:val="28"/>
                <w:szCs w:val="28"/>
                <w:lang w:val="it-IT"/>
              </w:rPr>
              <w:t>Per la Direzione d</w:t>
            </w:r>
            <w:r w:rsidR="008C369C" w:rsidRPr="004A5492">
              <w:rPr>
                <w:rFonts w:ascii="Arial" w:hAnsi="Arial" w:cs="Arial"/>
                <w:sz w:val="28"/>
                <w:szCs w:val="28"/>
                <w:lang w:val="it-IT"/>
              </w:rPr>
              <w:t>ella</w:t>
            </w:r>
            <w:r w:rsidRPr="004A5492">
              <w:rPr>
                <w:rFonts w:ascii="Arial" w:hAnsi="Arial" w:cs="Arial"/>
                <w:sz w:val="28"/>
                <w:szCs w:val="28"/>
                <w:lang w:val="it-IT"/>
              </w:rPr>
              <w:t xml:space="preserve"> Sanità Animale del</w:t>
            </w:r>
          </w:p>
          <w:p w:rsidR="00966029" w:rsidRPr="004A5492" w:rsidRDefault="00966029" w:rsidP="00966029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4A5492">
              <w:rPr>
                <w:rFonts w:ascii="Arial" w:hAnsi="Arial" w:cs="Arial"/>
                <w:sz w:val="28"/>
                <w:szCs w:val="28"/>
                <w:lang w:val="it-IT"/>
              </w:rPr>
              <w:t>Ministero dell’Agricoltura della Repubblica di Cuba</w:t>
            </w:r>
          </w:p>
          <w:p w:rsidR="00966029" w:rsidRPr="004A5492" w:rsidRDefault="00966029" w:rsidP="00966029">
            <w:pPr>
              <w:jc w:val="center"/>
              <w:rPr>
                <w:rFonts w:ascii="Arial" w:hAnsi="Arial" w:cs="Arial"/>
                <w:sz w:val="26"/>
                <w:szCs w:val="26"/>
                <w:lang w:val="it-IT"/>
              </w:rPr>
            </w:pPr>
          </w:p>
          <w:p w:rsidR="00060D87" w:rsidRPr="004A5492" w:rsidRDefault="00060D87" w:rsidP="00E8558D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</w:tbl>
    <w:p w:rsidR="00060D87" w:rsidRPr="00E8558D" w:rsidRDefault="00060D87" w:rsidP="00060D87">
      <w:pPr>
        <w:jc w:val="both"/>
        <w:rPr>
          <w:b/>
          <w:color w:val="FF0000"/>
          <w:lang w:val="it-IT"/>
        </w:rPr>
      </w:pPr>
    </w:p>
    <w:p w:rsidR="00A85D21" w:rsidRPr="00966029" w:rsidRDefault="007338D4" w:rsidP="00966029">
      <w:pPr>
        <w:jc w:val="both"/>
        <w:rPr>
          <w:rFonts w:ascii="Arial" w:hAnsi="Arial" w:cs="Arial"/>
          <w:color w:val="FF0000"/>
          <w:sz w:val="28"/>
          <w:szCs w:val="28"/>
          <w:lang w:val="it-IT"/>
        </w:rPr>
      </w:pPr>
      <w:r w:rsidRPr="00E8558D">
        <w:rPr>
          <w:rFonts w:ascii="Arial" w:hAnsi="Arial" w:cs="Arial"/>
          <w:color w:val="FF0000"/>
          <w:sz w:val="28"/>
          <w:szCs w:val="28"/>
          <w:lang w:val="it-IT"/>
        </w:rPr>
        <w:tab/>
      </w:r>
      <w:r w:rsidRPr="00E8558D">
        <w:rPr>
          <w:rFonts w:ascii="Arial" w:hAnsi="Arial" w:cs="Arial"/>
          <w:color w:val="FF0000"/>
          <w:sz w:val="28"/>
          <w:szCs w:val="28"/>
          <w:lang w:val="it-IT"/>
        </w:rPr>
        <w:tab/>
        <w:t xml:space="preserve">     </w:t>
      </w:r>
      <w:r w:rsidRPr="00E8558D">
        <w:rPr>
          <w:rFonts w:ascii="Arial" w:hAnsi="Arial" w:cs="Arial"/>
          <w:color w:val="FF0000"/>
          <w:sz w:val="28"/>
          <w:szCs w:val="28"/>
          <w:lang w:val="it-IT"/>
        </w:rPr>
        <w:tab/>
      </w:r>
      <w:r w:rsidRPr="00E8558D">
        <w:rPr>
          <w:rFonts w:ascii="Arial" w:hAnsi="Arial" w:cs="Arial"/>
          <w:color w:val="FF0000"/>
          <w:sz w:val="28"/>
          <w:szCs w:val="28"/>
          <w:lang w:val="it-IT"/>
        </w:rPr>
        <w:tab/>
      </w:r>
      <w:r w:rsidRPr="00E8558D">
        <w:rPr>
          <w:rFonts w:ascii="Arial" w:hAnsi="Arial" w:cs="Arial"/>
          <w:color w:val="FF0000"/>
          <w:sz w:val="28"/>
          <w:szCs w:val="28"/>
          <w:lang w:val="it-IT"/>
        </w:rPr>
        <w:tab/>
      </w:r>
      <w:r w:rsidRPr="00E8558D">
        <w:rPr>
          <w:rFonts w:ascii="Arial" w:hAnsi="Arial" w:cs="Arial"/>
          <w:color w:val="FF0000"/>
          <w:sz w:val="28"/>
          <w:szCs w:val="28"/>
          <w:lang w:val="it-IT"/>
        </w:rPr>
        <w:tab/>
      </w:r>
      <w:r w:rsidRPr="00E8558D">
        <w:rPr>
          <w:rFonts w:ascii="Arial" w:hAnsi="Arial" w:cs="Arial"/>
          <w:color w:val="FF0000"/>
          <w:sz w:val="28"/>
          <w:szCs w:val="28"/>
          <w:lang w:val="it-IT"/>
        </w:rPr>
        <w:tab/>
        <w:t xml:space="preserve">  </w:t>
      </w:r>
    </w:p>
    <w:sectPr w:rsidR="00A85D21" w:rsidRPr="00966029" w:rsidSect="00C77844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7939"/>
    <w:multiLevelType w:val="hybridMultilevel"/>
    <w:tmpl w:val="9814A7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38D4"/>
    <w:rsid w:val="00006EC5"/>
    <w:rsid w:val="0002316C"/>
    <w:rsid w:val="00060D87"/>
    <w:rsid w:val="00185060"/>
    <w:rsid w:val="00191180"/>
    <w:rsid w:val="001A3840"/>
    <w:rsid w:val="001E7DC6"/>
    <w:rsid w:val="00291B4D"/>
    <w:rsid w:val="00347196"/>
    <w:rsid w:val="003E60CE"/>
    <w:rsid w:val="0040712E"/>
    <w:rsid w:val="00481D28"/>
    <w:rsid w:val="0048595C"/>
    <w:rsid w:val="004A5492"/>
    <w:rsid w:val="005A274A"/>
    <w:rsid w:val="006325D6"/>
    <w:rsid w:val="006658FD"/>
    <w:rsid w:val="0068717C"/>
    <w:rsid w:val="006D25A4"/>
    <w:rsid w:val="006E6D36"/>
    <w:rsid w:val="00711B14"/>
    <w:rsid w:val="007338D4"/>
    <w:rsid w:val="00886E2C"/>
    <w:rsid w:val="008C369C"/>
    <w:rsid w:val="00900884"/>
    <w:rsid w:val="0090291B"/>
    <w:rsid w:val="0096130A"/>
    <w:rsid w:val="00966029"/>
    <w:rsid w:val="009A34CC"/>
    <w:rsid w:val="00A5546F"/>
    <w:rsid w:val="00A55FCB"/>
    <w:rsid w:val="00A85D21"/>
    <w:rsid w:val="00A95287"/>
    <w:rsid w:val="00AE6159"/>
    <w:rsid w:val="00B2490B"/>
    <w:rsid w:val="00B24C8D"/>
    <w:rsid w:val="00B65AD3"/>
    <w:rsid w:val="00BA3A9F"/>
    <w:rsid w:val="00C00733"/>
    <w:rsid w:val="00C06273"/>
    <w:rsid w:val="00C77844"/>
    <w:rsid w:val="00DE778F"/>
    <w:rsid w:val="00E56F94"/>
    <w:rsid w:val="00E8558D"/>
    <w:rsid w:val="00EC3269"/>
    <w:rsid w:val="00F55290"/>
    <w:rsid w:val="00FD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D4"/>
    <w:rPr>
      <w:rFonts w:ascii="Times New Roman" w:eastAsia="Times New Roman" w:hAnsi="Times New Roman" w:cs="Times New Roman"/>
      <w:sz w:val="20"/>
      <w:szCs w:val="20"/>
      <w:lang w:val="es-ES_tradnl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8D4"/>
    <w:pPr>
      <w:ind w:left="720"/>
      <w:contextualSpacing/>
    </w:pPr>
    <w:rPr>
      <w:rFonts w:ascii="Arial" w:eastAsia="Calibri" w:hAnsi="Arial" w:cs="Arial"/>
      <w:sz w:val="28"/>
      <w:szCs w:val="28"/>
      <w:lang w:val="es-ES" w:eastAsia="en-US"/>
    </w:rPr>
  </w:style>
  <w:style w:type="table" w:styleId="Tablaconcuadrcula">
    <w:name w:val="Table Grid"/>
    <w:basedOn w:val="Tablanormal"/>
    <w:uiPriority w:val="59"/>
    <w:rsid w:val="00060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2490B"/>
    <w:rPr>
      <w:rFonts w:ascii="Times New Roman" w:eastAsia="Times New Roman" w:hAnsi="Times New Roman" w:cs="Times New Roman"/>
      <w:sz w:val="20"/>
      <w:szCs w:val="20"/>
      <w:lang w:val="es-ES_tradnl"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9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90B"/>
    <w:rPr>
      <w:rFonts w:ascii="Segoe UI" w:eastAsia="Times New Roman" w:hAnsi="Segoe UI" w:cs="Segoe UI"/>
      <w:sz w:val="18"/>
      <w:szCs w:val="18"/>
      <w:lang w:val="es-ES_tradnl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B00B-72F6-45D9-848D-2DAA65E5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MAE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drinternacionales</dc:creator>
  <cp:lastModifiedBy>sconsejeros</cp:lastModifiedBy>
  <cp:revision>2</cp:revision>
  <cp:lastPrinted>2018-02-01T11:15:00Z</cp:lastPrinted>
  <dcterms:created xsi:type="dcterms:W3CDTF">2018-02-28T11:21:00Z</dcterms:created>
  <dcterms:modified xsi:type="dcterms:W3CDTF">2018-02-28T11:21:00Z</dcterms:modified>
</cp:coreProperties>
</file>