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E1" w:rsidRDefault="00B45BE1" w:rsidP="000C1E12">
      <w:pPr>
        <w:spacing w:after="100" w:afterAutospacing="1" w:line="326" w:lineRule="atLeast"/>
        <w:jc w:val="center"/>
        <w:textAlignment w:val="top"/>
        <w:rPr>
          <w:rFonts w:ascii="Arial" w:hAnsi="Arial" w:cs="Arial"/>
          <w:b/>
          <w:bCs/>
          <w:color w:val="292A32"/>
          <w:sz w:val="28"/>
          <w:szCs w:val="28"/>
        </w:rPr>
      </w:pPr>
    </w:p>
    <w:p w:rsidR="00B45BE1" w:rsidRDefault="00B45BE1" w:rsidP="000C1E12">
      <w:pPr>
        <w:spacing w:after="100" w:afterAutospacing="1" w:line="326" w:lineRule="atLeast"/>
        <w:jc w:val="center"/>
        <w:textAlignment w:val="top"/>
        <w:rPr>
          <w:rFonts w:ascii="Arial" w:hAnsi="Arial" w:cs="Arial"/>
          <w:b/>
          <w:bCs/>
          <w:color w:val="292A32"/>
          <w:sz w:val="28"/>
          <w:szCs w:val="28"/>
        </w:rPr>
      </w:pPr>
      <w:r>
        <w:rPr>
          <w:rFonts w:ascii="Arial" w:hAnsi="Arial" w:cs="Arial"/>
          <w:b/>
          <w:bCs/>
          <w:color w:val="292A32"/>
          <w:sz w:val="28"/>
          <w:szCs w:val="28"/>
        </w:rPr>
        <w:t>EL BLOQUEO MATA A CUBA</w:t>
      </w:r>
      <w:bookmarkStart w:id="0" w:name="_GoBack"/>
      <w:bookmarkEnd w:id="0"/>
    </w:p>
    <w:p w:rsidR="000C1E12" w:rsidRPr="00DB1E6C" w:rsidRDefault="000C1E12" w:rsidP="000C1E12">
      <w:pPr>
        <w:spacing w:after="100" w:afterAutospacing="1" w:line="326" w:lineRule="atLeast"/>
        <w:jc w:val="center"/>
        <w:textAlignment w:val="top"/>
        <w:rPr>
          <w:rFonts w:ascii="Arial" w:hAnsi="Arial" w:cs="Arial"/>
          <w:color w:val="292A32"/>
          <w:sz w:val="28"/>
          <w:szCs w:val="28"/>
        </w:rPr>
      </w:pPr>
      <w:r w:rsidRPr="00DB1E6C">
        <w:rPr>
          <w:rFonts w:ascii="Arial" w:hAnsi="Arial" w:cs="Arial"/>
          <w:b/>
          <w:bCs/>
          <w:color w:val="292A32"/>
          <w:sz w:val="28"/>
          <w:szCs w:val="28"/>
        </w:rPr>
        <w:t xml:space="preserve">La abolición del bloqueo estadounidense de la isla </w:t>
      </w:r>
      <w:r>
        <w:rPr>
          <w:rFonts w:ascii="Arial" w:hAnsi="Arial" w:cs="Arial"/>
          <w:b/>
          <w:bCs/>
          <w:color w:val="292A32"/>
          <w:sz w:val="28"/>
          <w:szCs w:val="28"/>
        </w:rPr>
        <w:t>se ve obstaculizada</w:t>
      </w:r>
      <w:r w:rsidRPr="00DB1E6C">
        <w:rPr>
          <w:rFonts w:ascii="Arial" w:hAnsi="Arial" w:cs="Arial"/>
          <w:b/>
          <w:bCs/>
          <w:color w:val="292A32"/>
          <w:sz w:val="28"/>
          <w:szCs w:val="28"/>
        </w:rPr>
        <w:t xml:space="preserve"> por dos estados: Estados Unidos e Israel.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El 31 de octubre,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en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la 27ª Asamblea General de las Naciones Unidas tendrá lugar en la 27ª votación sobre la resolución 72/4 sobre la "Necesidad de poner fin al bloqueo económico, comercial y financiero impuesto por los Estados Unidos de América a Cuba".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Y probablemente, una vez más, solo EE. UU. E Israel se </w:t>
      </w:r>
      <w:proofErr w:type="gramStart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opondrá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n</w:t>
      </w:r>
      <w:proofErr w:type="gramEnd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Nunca antes se había impuesto de manera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unilateral un sistema similar contra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otro país y 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que haya durado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57 años.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>
        <w:rPr>
          <w:rFonts w:ascii="Arial" w:hAnsi="Arial" w:cs="Arial"/>
          <w:b/>
          <w:bCs/>
          <w:color w:val="292A32"/>
          <w:sz w:val="22"/>
          <w:szCs w:val="22"/>
          <w:u w:val="single"/>
        </w:rPr>
        <w:t xml:space="preserve">De regreso a la </w:t>
      </w:r>
      <w:proofErr w:type="spellStart"/>
      <w:r>
        <w:rPr>
          <w:rFonts w:ascii="Arial" w:hAnsi="Arial" w:cs="Arial"/>
          <w:b/>
          <w:bCs/>
          <w:color w:val="292A32"/>
          <w:sz w:val="22"/>
          <w:szCs w:val="22"/>
          <w:u w:val="single"/>
        </w:rPr>
        <w:t>noramlización</w:t>
      </w:r>
      <w:proofErr w:type="spellEnd"/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El bloqueo comenzó bajo la Ley de Asistencia Extranjera adoptada por el Congreso Americano en 1961 y se amplió en los años subsiguientes.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Lo anterior se endureció posterior a la adopción de la Ley de la Democracia Cubana 1992</w:t>
      </w:r>
      <w:r>
        <w:rPr>
          <w:rStyle w:val="Textoennegrita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conocida como Ley Torricelli (1992), y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la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Ley de la Libertad Cubana y Solidaridad Democrática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, conocida como la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Ley Helms-Burton (1996).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La primera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prohibió el comercio con Cuba de compañías estadounidenses ubicadas en terceros países, y </w:t>
      </w:r>
      <w:r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que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los buques de terceros países que hubieran ingresado en puertos cubanos </w:t>
      </w:r>
      <w:r w:rsidR="008346A2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pudieran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ingresar a los puertos estadounidenses, a menos que el Departamento del Tesoro lo permitiera.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8346A2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La segunda,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8346A2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establecía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sanciones </w:t>
      </w:r>
      <w:r w:rsidR="008346A2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contra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los consejos de administración de compañías extranjeras que comerciaban con compañías de Estados Unidos</w:t>
      </w:r>
      <w:r w:rsidR="008346A2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8346A2"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nacionalizadas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en Cuba.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Las pérdidas sufridas por el gobierno cubano como resultado del bloqueo se estimaron en casi 934 mil millones de dólares.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A la administración de Donald </w:t>
      </w:r>
      <w:proofErr w:type="spellStart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Trump</w:t>
      </w:r>
      <w:proofErr w:type="spellEnd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le disgustó claramente el proceso de normalización de las relaciones entre Estados Unidos y Cuba iniciado por Barack Obama en 2015 con la ayuda del Papa Francisco.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El 16 de junio de 2017, </w:t>
      </w:r>
      <w:proofErr w:type="spellStart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Trump</w:t>
      </w:r>
      <w:proofErr w:type="spellEnd"/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firmó un memorando presidencial sobre seguridad nacional que estipula un endurecimiento de la política de los Estados Unidos hacia Cuba.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En noviembre de 2017, los Departamentos de Estado, Comercio y Tesoro publicaron regulaciones ejecutivas que limitaban los viajes de los ciudadanos estadounidenses a la isla y eliminaban la posibilidad de comerciar con 179 empresas cubanas.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Estos pasos han impactado al sector turístico cubano (a la mitad), a la economía pública ya la economía privada en ciernes.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En los últimos meses, Cuba registró crecientes problemas con la implementación de transacciones financieras y de préstamos en bancos extranjeros.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No necesito agregar que el bloqueo económico, comercial y financiero debe obstaculizar la implementación de los planes estatales de desarrollo.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Los efectos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lastRenderedPageBreak/>
        <w:t>negativos se ven agravados por su carácter extraterritorial, que prevé sanciones para las empresas y bancos de terceros países que realizarían cualquier transacción con Cuba.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La negativa a suministrar bienes y materias primas por parte de terceros países se traduce en costos adicionales y problemas con el suministro del mercado interno.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En 2018, docenas de bancos en todo el mundo cerraron las cuentas cubanas de compañías que comercian con la isla.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Otros han comenzado a cambiar las condiciones o plantear dificultades, como la prohibición de realizar transferencias en dólares estadounidenses o la liquidación de cuentas de las embajadas cubanas.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b/>
          <w:bCs/>
          <w:color w:val="292A32"/>
          <w:sz w:val="22"/>
          <w:szCs w:val="22"/>
          <w:u w:val="single"/>
        </w:rPr>
        <w:t>No hay suministros de medicamentos y equipos médicos.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El bloqueo afecta dramáticamente la protección de la salud en Cuba.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La Constitución cubana estipula la obligación del estado de brindar atención médica gratuita a todos los ciudadanos.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La política consecuente en este sentido ha contribuido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, entre otros,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lograr que la mortalidad infantil sea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una de las más bajas del mundo (4 por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cada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1000 nacimientos).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El gasto del estado en salud es más del 10% del PIB (en 2015 - 10.57%) y es más alto que en los Estados Unidos, Alemania, Francia o España.</w:t>
      </w:r>
    </w:p>
    <w:p w:rsidR="00C5348F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</w:pP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En 1959, había unos 6.000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médicos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en el país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, la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mitad de los cuales em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igraron tras la victoria de la R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evolución.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Posteriormente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,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fue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necesario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preparar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al nuevo personal médico.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En </w:t>
      </w:r>
      <w:r w:rsidR="000A1B95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el 2014, Cuba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tenía un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índice de 67,2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médicos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por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cada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10 mil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habitantes, razón por la que ocupó el tercer lugar en el mundo</w:t>
      </w:r>
      <w:r w:rsidR="00C5348F">
        <w:rPr>
          <w:rFonts w:ascii="Arial" w:hAnsi="Arial" w:cs="Arial"/>
          <w:color w:val="292A32"/>
          <w:sz w:val="22"/>
          <w:szCs w:val="22"/>
        </w:rPr>
        <w:t>.</w:t>
      </w:r>
      <w:r w:rsidR="00C5348F"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Solo Qatar y Mónaco superaban a Cuba.</w:t>
      </w:r>
    </w:p>
    <w:p w:rsidR="000C1E12" w:rsidRPr="00DB1E6C" w:rsidRDefault="000C1E12" w:rsidP="000C1E12">
      <w:pPr>
        <w:spacing w:after="100" w:afterAutospacing="1" w:line="326" w:lineRule="atLeast"/>
        <w:jc w:val="both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i/>
          <w:iCs/>
          <w:color w:val="292A32"/>
          <w:sz w:val="22"/>
          <w:szCs w:val="22"/>
        </w:rPr>
        <w:t>El texto completo se puede leer en la "Revisión" No. 44/2018, también disponible en  </w:t>
      </w:r>
      <w:hyperlink r:id="rId7" w:tgtFrame="_blank" w:history="1">
        <w:r w:rsidRPr="00DB1E6C">
          <w:rPr>
            <w:rFonts w:ascii="Arial" w:hAnsi="Arial" w:cs="Arial"/>
            <w:i/>
            <w:iCs/>
            <w:color w:val="0000FF"/>
            <w:sz w:val="22"/>
            <w:szCs w:val="22"/>
            <w:u w:val="single"/>
          </w:rPr>
          <w:t>la edición electrónica</w:t>
        </w:r>
      </w:hyperlink>
      <w:r w:rsidRPr="00DB1E6C">
        <w:rPr>
          <w:rFonts w:ascii="Arial" w:hAnsi="Arial" w:cs="Arial"/>
          <w:i/>
          <w:iCs/>
          <w:color w:val="292A32"/>
          <w:sz w:val="22"/>
          <w:szCs w:val="22"/>
        </w:rPr>
        <w:t> .</w:t>
      </w:r>
    </w:p>
    <w:p w:rsidR="000C1E12" w:rsidRPr="00DB1E6C" w:rsidRDefault="000C1E12" w:rsidP="000C1E12">
      <w:pPr>
        <w:jc w:val="center"/>
        <w:textAlignment w:val="top"/>
      </w:pPr>
      <w:r w:rsidRPr="00DB1E6C">
        <w:pict>
          <v:rect id="_x0000_i1025" style="width:425.2pt;height:1.8pt" o:hralign="center" o:hrstd="t" o:hr="t" fillcolor="#a0a0a0" stroked="f"/>
        </w:pict>
      </w:r>
    </w:p>
    <w:p w:rsidR="000C1E12" w:rsidRPr="00DB1E6C" w:rsidRDefault="000C1E12" w:rsidP="000C1E12">
      <w:pPr>
        <w:spacing w:after="100" w:afterAutospacing="1" w:line="326" w:lineRule="atLeast"/>
        <w:textAlignment w:val="top"/>
        <w:rPr>
          <w:rFonts w:ascii="Arial" w:hAnsi="Arial" w:cs="Arial"/>
          <w:color w:val="292A32"/>
          <w:sz w:val="22"/>
          <w:szCs w:val="22"/>
        </w:rPr>
      </w:pPr>
      <w:r w:rsidRPr="00DB1E6C">
        <w:rPr>
          <w:rFonts w:ascii="Arial" w:hAnsi="Arial" w:cs="Arial"/>
          <w:b/>
          <w:bCs/>
          <w:color w:val="292A32"/>
          <w:sz w:val="22"/>
          <w:szCs w:val="22"/>
        </w:rPr>
        <w:t>Los resultados de la votación en la ONU 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b/>
          <w:bCs/>
          <w:color w:val="292A32"/>
          <w:sz w:val="22"/>
          <w:szCs w:val="22"/>
        </w:rPr>
        <w:t>en el levantamiento del bloqueo 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AÑO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C5348F" w:rsidRPr="00C5348F">
        <w:rPr>
          <w:rFonts w:ascii="Arial" w:hAnsi="Arial" w:cs="Arial"/>
          <w:color w:val="292A32"/>
          <w:sz w:val="22"/>
          <w:szCs w:val="22"/>
        </w:rPr>
        <w:t xml:space="preserve">   </w:t>
      </w:r>
      <w:r w:rsidR="000B2E0B">
        <w:rPr>
          <w:rFonts w:ascii="Arial" w:hAnsi="Arial" w:cs="Arial"/>
          <w:color w:val="292A32"/>
          <w:sz w:val="22"/>
          <w:szCs w:val="22"/>
        </w:rPr>
        <w:t xml:space="preserve">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A FAVOR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EN CONTRA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C5348F">
        <w:rPr>
          <w:rFonts w:ascii="Arial" w:hAnsi="Arial" w:cs="Arial"/>
          <w:color w:val="292A32"/>
          <w:sz w:val="22"/>
          <w:szCs w:val="22"/>
        </w:rPr>
        <w:t xml:space="preserve">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ABSTENCIONES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1992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59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3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71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1997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143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B2E0B">
        <w:rPr>
          <w:rFonts w:ascii="Arial" w:hAnsi="Arial" w:cs="Arial"/>
          <w:color w:val="292A32"/>
          <w:sz w:val="22"/>
          <w:szCs w:val="22"/>
        </w:rPr>
        <w:t xml:space="preserve">                 3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17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2 002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173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      3  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  4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2 007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184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ab/>
        <w:t xml:space="preserve">    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4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ab/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1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2 012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188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3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B2E0B">
        <w:rPr>
          <w:rFonts w:ascii="Arial" w:hAnsi="Arial" w:cs="Arial"/>
          <w:color w:val="292A32"/>
          <w:sz w:val="22"/>
          <w:szCs w:val="22"/>
        </w:rPr>
        <w:t xml:space="preserve"> 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  2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2 015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191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B2E0B">
        <w:rPr>
          <w:rFonts w:ascii="Arial" w:hAnsi="Arial" w:cs="Arial"/>
          <w:color w:val="292A32"/>
          <w:sz w:val="22"/>
          <w:szCs w:val="22"/>
        </w:rPr>
        <w:t xml:space="preserve">                 2     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  0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2 016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191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0</w:t>
      </w:r>
      <w:r w:rsidRPr="00DB1E6C">
        <w:rPr>
          <w:rFonts w:ascii="Arial" w:hAnsi="Arial" w:cs="Arial"/>
          <w:color w:val="292A32"/>
          <w:sz w:val="22"/>
          <w:szCs w:val="22"/>
        </w:rPr>
        <w:t> </w:t>
      </w:r>
      <w:r w:rsidR="000B2E0B">
        <w:rPr>
          <w:rFonts w:ascii="Arial" w:hAnsi="Arial" w:cs="Arial"/>
          <w:color w:val="292A32"/>
          <w:sz w:val="22"/>
          <w:szCs w:val="22"/>
        </w:rPr>
        <w:t xml:space="preserve">   </w:t>
      </w:r>
      <w:r w:rsidR="000B2E0B">
        <w:rPr>
          <w:rFonts w:ascii="Arial" w:hAnsi="Arial" w:cs="Arial"/>
          <w:color w:val="292A32"/>
          <w:sz w:val="22"/>
          <w:szCs w:val="22"/>
        </w:rPr>
        <w:tab/>
      </w:r>
      <w:r w:rsidR="000B2E0B">
        <w:rPr>
          <w:rFonts w:ascii="Arial" w:hAnsi="Arial" w:cs="Arial"/>
          <w:color w:val="292A32"/>
          <w:sz w:val="22"/>
          <w:szCs w:val="22"/>
        </w:rPr>
        <w:tab/>
        <w:t xml:space="preserve">   2</w:t>
      </w:r>
      <w:r w:rsidRPr="00DB1E6C">
        <w:rPr>
          <w:rFonts w:ascii="Arial" w:hAnsi="Arial" w:cs="Arial"/>
          <w:color w:val="292A32"/>
          <w:sz w:val="22"/>
          <w:szCs w:val="22"/>
        </w:rPr>
        <w:br/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2 017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191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2 </w:t>
      </w:r>
      <w:r w:rsidR="00C5348F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 xml:space="preserve">                </w:t>
      </w:r>
      <w:r w:rsidR="000B2E0B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ab/>
        <w:t xml:space="preserve">   </w:t>
      </w:r>
      <w:r w:rsidRPr="00DB1E6C">
        <w:rPr>
          <w:rFonts w:ascii="Arial" w:hAnsi="Arial" w:cs="Arial"/>
          <w:color w:val="292A32"/>
          <w:sz w:val="22"/>
          <w:szCs w:val="22"/>
          <w:bdr w:val="none" w:sz="0" w:space="0" w:color="auto" w:frame="1"/>
        </w:rPr>
        <w:t>0</w:t>
      </w:r>
    </w:p>
    <w:p w:rsidR="007D67CE" w:rsidRDefault="007D67CE"/>
    <w:p w:rsidR="000C1E12" w:rsidRDefault="000C1E12"/>
    <w:sectPr w:rsidR="000C1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16" w:rsidRDefault="00B21216">
      <w:r>
        <w:separator/>
      </w:r>
    </w:p>
  </w:endnote>
  <w:endnote w:type="continuationSeparator" w:id="0">
    <w:p w:rsidR="00B21216" w:rsidRDefault="00B2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16" w:rsidRDefault="00B21216">
      <w:r>
        <w:separator/>
      </w:r>
    </w:p>
  </w:footnote>
  <w:footnote w:type="continuationSeparator" w:id="0">
    <w:p w:rsidR="00B21216" w:rsidRDefault="00B2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CE" w:rsidRDefault="007D67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12"/>
    <w:rsid w:val="000A1B95"/>
    <w:rsid w:val="000B2E0B"/>
    <w:rsid w:val="000C1E12"/>
    <w:rsid w:val="00195CB4"/>
    <w:rsid w:val="00713587"/>
    <w:rsid w:val="007D67CE"/>
    <w:rsid w:val="008346A2"/>
    <w:rsid w:val="00B21216"/>
    <w:rsid w:val="00B45BE1"/>
    <w:rsid w:val="00C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E1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C1E12"/>
    <w:rPr>
      <w:b/>
      <w:bCs/>
    </w:rPr>
  </w:style>
  <w:style w:type="paragraph" w:styleId="Textodeglobo">
    <w:name w:val="Balloon Text"/>
    <w:basedOn w:val="Normal"/>
    <w:link w:val="TextodegloboCar"/>
    <w:rsid w:val="00195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5CB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E1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C1E12"/>
    <w:rPr>
      <w:b/>
      <w:bCs/>
    </w:rPr>
  </w:style>
  <w:style w:type="paragraph" w:styleId="Textodeglobo">
    <w:name w:val="Balloon Text"/>
    <w:basedOn w:val="Normal"/>
    <w:link w:val="TextodegloboCar"/>
    <w:rsid w:val="00195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5CB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-kiosk.pl/index.php?page=titleissues&amp;id_title=145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2018-11-02T11:34:00Z</dcterms:created>
  <dcterms:modified xsi:type="dcterms:W3CDTF">2018-11-02T12:36:00Z</dcterms:modified>
</cp:coreProperties>
</file>