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C74" w:rsidRPr="00DB3DE4" w:rsidRDefault="00561C74" w:rsidP="00DB3DE4">
      <w:pPr>
        <w:pStyle w:val="Textoindependiente"/>
        <w:ind w:left="0"/>
        <w:rPr>
          <w:sz w:val="24"/>
          <w:szCs w:val="24"/>
        </w:rPr>
      </w:pPr>
      <w:bookmarkStart w:id="0" w:name="_GoBack"/>
      <w:bookmarkEnd w:id="0"/>
    </w:p>
    <w:p w:rsidR="00561C74" w:rsidRPr="00DB3DE4" w:rsidRDefault="00561C74" w:rsidP="00DB3DE4">
      <w:pPr>
        <w:pStyle w:val="Textoindependiente"/>
        <w:ind w:left="0"/>
        <w:rPr>
          <w:sz w:val="24"/>
          <w:szCs w:val="24"/>
        </w:rPr>
      </w:pPr>
    </w:p>
    <w:p w:rsidR="00561C74" w:rsidRPr="00DB3DE4" w:rsidRDefault="00561C74" w:rsidP="00DB3DE4">
      <w:pPr>
        <w:pStyle w:val="Textoindependiente"/>
        <w:ind w:left="0"/>
        <w:rPr>
          <w:sz w:val="24"/>
          <w:szCs w:val="24"/>
        </w:rPr>
      </w:pPr>
    </w:p>
    <w:p w:rsidR="00561C74" w:rsidRPr="00DB3DE4" w:rsidRDefault="00561C74" w:rsidP="00DB3DE4">
      <w:pPr>
        <w:pStyle w:val="Textoindependiente"/>
        <w:ind w:left="0"/>
        <w:rPr>
          <w:sz w:val="24"/>
          <w:szCs w:val="24"/>
        </w:rPr>
      </w:pPr>
    </w:p>
    <w:p w:rsidR="00561C74" w:rsidRPr="00DB3DE4" w:rsidRDefault="00561C74" w:rsidP="00DB3DE4">
      <w:pPr>
        <w:pStyle w:val="Textoindependiente"/>
        <w:ind w:left="0"/>
        <w:rPr>
          <w:sz w:val="24"/>
          <w:szCs w:val="24"/>
        </w:rPr>
      </w:pPr>
    </w:p>
    <w:p w:rsidR="00561C74" w:rsidRPr="00DB3DE4" w:rsidRDefault="00561C74" w:rsidP="00DB3DE4">
      <w:pPr>
        <w:pStyle w:val="Textoindependiente"/>
        <w:ind w:left="0"/>
        <w:jc w:val="center"/>
        <w:rPr>
          <w:sz w:val="24"/>
          <w:szCs w:val="24"/>
        </w:rPr>
      </w:pPr>
    </w:p>
    <w:p w:rsidR="00561C74" w:rsidRPr="000B58C8" w:rsidRDefault="002823B3" w:rsidP="00DB3DE4">
      <w:pPr>
        <w:jc w:val="center"/>
        <w:rPr>
          <w:b/>
          <w:sz w:val="40"/>
          <w:szCs w:val="40"/>
          <w:lang w:val="de-DE"/>
        </w:rPr>
      </w:pPr>
      <w:r w:rsidRPr="000B58C8">
        <w:rPr>
          <w:b/>
          <w:sz w:val="40"/>
          <w:szCs w:val="40"/>
          <w:lang w:val="de-DE"/>
        </w:rPr>
        <w:t>KUBA</w:t>
      </w:r>
      <w:r w:rsidR="000B58C8">
        <w:rPr>
          <w:b/>
          <w:sz w:val="40"/>
          <w:szCs w:val="40"/>
          <w:lang w:val="de-DE"/>
        </w:rPr>
        <w:t>S BERICHT</w:t>
      </w:r>
      <w:r w:rsidRPr="000B58C8">
        <w:rPr>
          <w:b/>
          <w:sz w:val="40"/>
          <w:szCs w:val="40"/>
          <w:lang w:val="de-DE"/>
        </w:rPr>
        <w:tab/>
      </w:r>
    </w:p>
    <w:p w:rsidR="00561C74" w:rsidRPr="000B58C8" w:rsidRDefault="00561C74" w:rsidP="00DB3DE4">
      <w:pPr>
        <w:pStyle w:val="Textoindependiente"/>
        <w:ind w:left="0"/>
        <w:jc w:val="center"/>
        <w:rPr>
          <w:b/>
          <w:sz w:val="40"/>
          <w:szCs w:val="40"/>
          <w:lang w:val="de-DE"/>
        </w:rPr>
      </w:pPr>
    </w:p>
    <w:p w:rsidR="00561C74" w:rsidRPr="000B58C8" w:rsidRDefault="00561C74" w:rsidP="00DB3DE4">
      <w:pPr>
        <w:pStyle w:val="Textoindependiente"/>
        <w:ind w:left="0"/>
        <w:rPr>
          <w:b/>
          <w:sz w:val="40"/>
          <w:szCs w:val="40"/>
          <w:lang w:val="de-DE"/>
        </w:rPr>
      </w:pPr>
    </w:p>
    <w:p w:rsidR="00561C74" w:rsidRPr="000B58C8" w:rsidRDefault="00561C74" w:rsidP="00DB3DE4">
      <w:pPr>
        <w:pStyle w:val="Textoindependiente"/>
        <w:ind w:left="0"/>
        <w:rPr>
          <w:b/>
          <w:sz w:val="40"/>
          <w:szCs w:val="40"/>
          <w:lang w:val="de-DE"/>
        </w:rPr>
      </w:pPr>
    </w:p>
    <w:p w:rsidR="00561C74" w:rsidRPr="000B58C8" w:rsidRDefault="00783478" w:rsidP="00DB3DE4">
      <w:pPr>
        <w:pStyle w:val="Textoindependiente"/>
        <w:ind w:left="0"/>
        <w:rPr>
          <w:b/>
          <w:sz w:val="40"/>
          <w:szCs w:val="40"/>
          <w:lang w:val="de-DE"/>
        </w:rPr>
      </w:pPr>
      <w:r>
        <w:rPr>
          <w:noProof/>
          <w:sz w:val="40"/>
          <w:szCs w:val="40"/>
          <w:lang w:bidi="ar-SA"/>
        </w:rPr>
        <mc:AlternateContent>
          <mc:Choice Requires="wps">
            <w:drawing>
              <wp:anchor distT="0" distB="0" distL="0" distR="0" simplePos="0" relativeHeight="251662848" behindDoc="1" locked="0" layoutInCell="1" allowOverlap="1">
                <wp:simplePos x="0" y="0"/>
                <wp:positionH relativeFrom="page">
                  <wp:posOffset>1417320</wp:posOffset>
                </wp:positionH>
                <wp:positionV relativeFrom="paragraph">
                  <wp:posOffset>366395</wp:posOffset>
                </wp:positionV>
                <wp:extent cx="5001895" cy="264795"/>
                <wp:effectExtent l="0" t="0" r="8255" b="1905"/>
                <wp:wrapTopAndBottom/>
                <wp:docPr id="119"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01895" cy="264795"/>
                        </a:xfrm>
                        <a:custGeom>
                          <a:avLst/>
                          <a:gdLst>
                            <a:gd name="T0" fmla="+- 0 10042 2165"/>
                            <a:gd name="T1" fmla="*/ T0 w 7877"/>
                            <a:gd name="T2" fmla="+- 0 754 337"/>
                            <a:gd name="T3" fmla="*/ 754 h 418"/>
                            <a:gd name="T4" fmla="+- 0 10035 2165"/>
                            <a:gd name="T5" fmla="*/ T4 w 7877"/>
                            <a:gd name="T6" fmla="+- 0 679 337"/>
                            <a:gd name="T7" fmla="*/ 679 h 418"/>
                            <a:gd name="T8" fmla="+- 0 10016 2165"/>
                            <a:gd name="T9" fmla="*/ T8 w 7877"/>
                            <a:gd name="T10" fmla="+- 0 608 337"/>
                            <a:gd name="T11" fmla="*/ 608 h 418"/>
                            <a:gd name="T12" fmla="+- 0 9985 2165"/>
                            <a:gd name="T13" fmla="*/ T12 w 7877"/>
                            <a:gd name="T14" fmla="+- 0 543 337"/>
                            <a:gd name="T15" fmla="*/ 543 h 418"/>
                            <a:gd name="T16" fmla="+- 0 9944 2165"/>
                            <a:gd name="T17" fmla="*/ T16 w 7877"/>
                            <a:gd name="T18" fmla="+- 0 485 337"/>
                            <a:gd name="T19" fmla="*/ 485 h 418"/>
                            <a:gd name="T20" fmla="+- 0 9894 2165"/>
                            <a:gd name="T21" fmla="*/ T20 w 7877"/>
                            <a:gd name="T22" fmla="+- 0 435 337"/>
                            <a:gd name="T23" fmla="*/ 435 h 418"/>
                            <a:gd name="T24" fmla="+- 0 9835 2165"/>
                            <a:gd name="T25" fmla="*/ T24 w 7877"/>
                            <a:gd name="T26" fmla="+- 0 394 337"/>
                            <a:gd name="T27" fmla="*/ 394 h 418"/>
                            <a:gd name="T28" fmla="+- 0 9770 2165"/>
                            <a:gd name="T29" fmla="*/ T28 w 7877"/>
                            <a:gd name="T30" fmla="+- 0 363 337"/>
                            <a:gd name="T31" fmla="*/ 363 h 418"/>
                            <a:gd name="T32" fmla="+- 0 9700 2165"/>
                            <a:gd name="T33" fmla="*/ T32 w 7877"/>
                            <a:gd name="T34" fmla="+- 0 343 337"/>
                            <a:gd name="T35" fmla="*/ 343 h 418"/>
                            <a:gd name="T36" fmla="+- 0 9625 2165"/>
                            <a:gd name="T37" fmla="*/ T36 w 7877"/>
                            <a:gd name="T38" fmla="+- 0 337 337"/>
                            <a:gd name="T39" fmla="*/ 337 h 418"/>
                            <a:gd name="T40" fmla="+- 0 2582 2165"/>
                            <a:gd name="T41" fmla="*/ T40 w 7877"/>
                            <a:gd name="T42" fmla="+- 0 337 337"/>
                            <a:gd name="T43" fmla="*/ 337 h 418"/>
                            <a:gd name="T44" fmla="+- 0 2507 2165"/>
                            <a:gd name="T45" fmla="*/ T44 w 7877"/>
                            <a:gd name="T46" fmla="+- 0 343 337"/>
                            <a:gd name="T47" fmla="*/ 343 h 418"/>
                            <a:gd name="T48" fmla="+- 0 2437 2165"/>
                            <a:gd name="T49" fmla="*/ T48 w 7877"/>
                            <a:gd name="T50" fmla="+- 0 363 337"/>
                            <a:gd name="T51" fmla="*/ 363 h 418"/>
                            <a:gd name="T52" fmla="+- 0 2372 2165"/>
                            <a:gd name="T53" fmla="*/ T52 w 7877"/>
                            <a:gd name="T54" fmla="+- 0 394 337"/>
                            <a:gd name="T55" fmla="*/ 394 h 418"/>
                            <a:gd name="T56" fmla="+- 0 2313 2165"/>
                            <a:gd name="T57" fmla="*/ T56 w 7877"/>
                            <a:gd name="T58" fmla="+- 0 435 337"/>
                            <a:gd name="T59" fmla="*/ 435 h 418"/>
                            <a:gd name="T60" fmla="+- 0 2263 2165"/>
                            <a:gd name="T61" fmla="*/ T60 w 7877"/>
                            <a:gd name="T62" fmla="+- 0 485 337"/>
                            <a:gd name="T63" fmla="*/ 485 h 418"/>
                            <a:gd name="T64" fmla="+- 0 2222 2165"/>
                            <a:gd name="T65" fmla="*/ T64 w 7877"/>
                            <a:gd name="T66" fmla="+- 0 543 337"/>
                            <a:gd name="T67" fmla="*/ 543 h 418"/>
                            <a:gd name="T68" fmla="+- 0 2191 2165"/>
                            <a:gd name="T69" fmla="*/ T68 w 7877"/>
                            <a:gd name="T70" fmla="+- 0 608 337"/>
                            <a:gd name="T71" fmla="*/ 608 h 418"/>
                            <a:gd name="T72" fmla="+- 0 2172 2165"/>
                            <a:gd name="T73" fmla="*/ T72 w 7877"/>
                            <a:gd name="T74" fmla="+- 0 679 337"/>
                            <a:gd name="T75" fmla="*/ 679 h 418"/>
                            <a:gd name="T76" fmla="+- 0 2165 2165"/>
                            <a:gd name="T77" fmla="*/ T76 w 7877"/>
                            <a:gd name="T78" fmla="+- 0 754 337"/>
                            <a:gd name="T79" fmla="*/ 754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877" h="418">
                              <a:moveTo>
                                <a:pt x="7877" y="417"/>
                              </a:moveTo>
                              <a:lnTo>
                                <a:pt x="7870" y="342"/>
                              </a:lnTo>
                              <a:lnTo>
                                <a:pt x="7851" y="271"/>
                              </a:lnTo>
                              <a:lnTo>
                                <a:pt x="7820" y="206"/>
                              </a:lnTo>
                              <a:lnTo>
                                <a:pt x="7779" y="148"/>
                              </a:lnTo>
                              <a:lnTo>
                                <a:pt x="7729" y="98"/>
                              </a:lnTo>
                              <a:lnTo>
                                <a:pt x="7670" y="57"/>
                              </a:lnTo>
                              <a:lnTo>
                                <a:pt x="7605" y="26"/>
                              </a:lnTo>
                              <a:lnTo>
                                <a:pt x="7535" y="6"/>
                              </a:lnTo>
                              <a:lnTo>
                                <a:pt x="7460" y="0"/>
                              </a:lnTo>
                              <a:lnTo>
                                <a:pt x="417" y="0"/>
                              </a:lnTo>
                              <a:lnTo>
                                <a:pt x="342" y="6"/>
                              </a:lnTo>
                              <a:lnTo>
                                <a:pt x="272" y="26"/>
                              </a:lnTo>
                              <a:lnTo>
                                <a:pt x="207" y="57"/>
                              </a:lnTo>
                              <a:lnTo>
                                <a:pt x="148" y="98"/>
                              </a:lnTo>
                              <a:lnTo>
                                <a:pt x="98" y="148"/>
                              </a:lnTo>
                              <a:lnTo>
                                <a:pt x="57" y="206"/>
                              </a:lnTo>
                              <a:lnTo>
                                <a:pt x="26" y="271"/>
                              </a:lnTo>
                              <a:lnTo>
                                <a:pt x="7" y="342"/>
                              </a:lnTo>
                              <a:lnTo>
                                <a:pt x="0" y="417"/>
                              </a:lnTo>
                            </a:path>
                          </a:pathLst>
                        </a:custGeom>
                        <a:noFill/>
                        <a:ln w="12700">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35D35" id="Freeform 117" o:spid="_x0000_s1026" style="position:absolute;margin-left:111.6pt;margin-top:28.85pt;width:393.85pt;height:20.8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7,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" path="m7877,417r-7,-75l7851,271r-31,-65l7779,148,7729,98,7670,57,7605,26,7535,6,7460,,417,,342,6,272,26,207,57,148,98,98,148,57,206,26,271,7,342,,417e" filled="f" strokeweight="1pt">
                <v:stroke dashstyle="3 1"/>
                <v:path arrowok="t" o:connecttype="custom" o:connectlocs="5001895,477645;4997450,430134;4985385,385156;4965700,343980;4939665,307238;4907915,275564;4870450,249591;4829175,229954;4784725,217284;4737100,213483;264795,213483;217170,217284;172720,229954;131445,249591;93980,275564;62230,307238;36195,343980;16510,385156;4445,430134;0,477645" o:connectangles="0,0,0,0,0,0,0,0,0,0,0,0,0,0,0,0,0,0,0,0"/>
                <w10:wrap type="topAndBottom" anchorx="page"/>
              </v:shape>
            </w:pict>
          </mc:Fallback>
        </mc:AlternateContent>
      </w:r>
    </w:p>
    <w:p w:rsidR="002D67DD" w:rsidRPr="002D67DD" w:rsidRDefault="002D67DD" w:rsidP="002D67DD">
      <w:pPr>
        <w:jc w:val="center"/>
        <w:rPr>
          <w:sz w:val="40"/>
          <w:szCs w:val="40"/>
          <w:lang w:val="de-DE"/>
        </w:rPr>
      </w:pPr>
      <w:r w:rsidRPr="002D67DD">
        <w:rPr>
          <w:sz w:val="40"/>
          <w:szCs w:val="40"/>
          <w:lang w:val="de-DE"/>
        </w:rPr>
        <w:t>bezüglich der Resolution 72/4</w:t>
      </w:r>
    </w:p>
    <w:p w:rsidR="002D67DD" w:rsidRPr="002D67DD" w:rsidRDefault="002D67DD" w:rsidP="002D67DD">
      <w:pPr>
        <w:jc w:val="center"/>
        <w:rPr>
          <w:sz w:val="40"/>
          <w:szCs w:val="40"/>
          <w:lang w:val="de-DE"/>
        </w:rPr>
      </w:pPr>
      <w:r w:rsidRPr="002D67DD">
        <w:rPr>
          <w:sz w:val="40"/>
          <w:szCs w:val="40"/>
          <w:lang w:val="de-DE"/>
        </w:rPr>
        <w:t>der Generalversammlung der Vereinten Nationen</w:t>
      </w:r>
    </w:p>
    <w:p w:rsidR="00561C74" w:rsidRPr="00F91B67" w:rsidRDefault="002D67DD" w:rsidP="00A269AC">
      <w:pPr>
        <w:jc w:val="center"/>
        <w:rPr>
          <w:sz w:val="40"/>
          <w:szCs w:val="40"/>
          <w:lang w:val="de-DE"/>
        </w:rPr>
      </w:pPr>
      <w:r w:rsidRPr="002D67DD">
        <w:rPr>
          <w:sz w:val="40"/>
          <w:szCs w:val="40"/>
          <w:lang w:val="de-DE"/>
        </w:rPr>
        <w:t>mit dem Titel „Notwendigkeit der</w:t>
      </w:r>
      <w:r w:rsidR="00A269AC">
        <w:rPr>
          <w:sz w:val="40"/>
          <w:szCs w:val="40"/>
          <w:lang w:val="de-DE"/>
        </w:rPr>
        <w:t xml:space="preserve"> Aufhebung der Handels-, Finanz- und Wirtschaftsb</w:t>
      </w:r>
      <w:r w:rsidRPr="002D67DD">
        <w:rPr>
          <w:sz w:val="40"/>
          <w:szCs w:val="40"/>
          <w:lang w:val="de-DE"/>
        </w:rPr>
        <w:t>lockade,</w:t>
      </w:r>
      <w:r w:rsidR="00A269AC">
        <w:rPr>
          <w:sz w:val="40"/>
          <w:szCs w:val="40"/>
          <w:lang w:val="de-DE"/>
        </w:rPr>
        <w:t xml:space="preserve"> </w:t>
      </w:r>
      <w:r w:rsidRPr="002D67DD">
        <w:rPr>
          <w:sz w:val="40"/>
          <w:szCs w:val="40"/>
          <w:lang w:val="de-DE"/>
        </w:rPr>
        <w:t>die die USA gegen Kuba verhängt haben</w:t>
      </w:r>
      <w:r w:rsidR="001D24C9" w:rsidRPr="00F91B67">
        <w:rPr>
          <w:sz w:val="40"/>
          <w:szCs w:val="40"/>
          <w:lang w:val="de-DE"/>
        </w:rPr>
        <w:t>”</w:t>
      </w:r>
    </w:p>
    <w:p w:rsidR="00561C74" w:rsidRPr="00F91B67" w:rsidRDefault="00561C74" w:rsidP="00DB3DE4">
      <w:pPr>
        <w:pStyle w:val="Textoindependiente"/>
        <w:ind w:left="0"/>
        <w:rPr>
          <w:sz w:val="40"/>
          <w:szCs w:val="40"/>
          <w:lang w:val="de-DE"/>
        </w:rPr>
      </w:pPr>
    </w:p>
    <w:p w:rsidR="00561C74" w:rsidRPr="00F91B67" w:rsidRDefault="00783478" w:rsidP="00DB3DE4">
      <w:pPr>
        <w:pStyle w:val="Textoindependiente"/>
        <w:ind w:left="0"/>
        <w:rPr>
          <w:sz w:val="40"/>
          <w:szCs w:val="40"/>
          <w:lang w:val="de-DE"/>
        </w:rPr>
      </w:pPr>
      <w:r>
        <w:rPr>
          <w:noProof/>
          <w:sz w:val="40"/>
          <w:szCs w:val="40"/>
          <w:lang w:bidi="ar-SA"/>
        </w:rPr>
        <mc:AlternateContent>
          <mc:Choice Requires="wps">
            <w:drawing>
              <wp:anchor distT="0" distB="0" distL="114300" distR="114300" simplePos="0" relativeHeight="251660800" behindDoc="1" locked="0" layoutInCell="1" allowOverlap="1">
                <wp:simplePos x="0" y="0"/>
                <wp:positionH relativeFrom="page">
                  <wp:posOffset>1374775</wp:posOffset>
                </wp:positionH>
                <wp:positionV relativeFrom="paragraph">
                  <wp:posOffset>30480</wp:posOffset>
                </wp:positionV>
                <wp:extent cx="5001895" cy="264795"/>
                <wp:effectExtent l="0" t="0" r="8255" b="1905"/>
                <wp:wrapNone/>
                <wp:docPr id="118"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01895" cy="264795"/>
                        </a:xfrm>
                        <a:custGeom>
                          <a:avLst/>
                          <a:gdLst>
                            <a:gd name="T0" fmla="+- 0 10042 2165"/>
                            <a:gd name="T1" fmla="*/ T0 w 7877"/>
                            <a:gd name="T2" fmla="+- 0 -1918 -1918"/>
                            <a:gd name="T3" fmla="*/ -1918 h 418"/>
                            <a:gd name="T4" fmla="+- 0 10035 2165"/>
                            <a:gd name="T5" fmla="*/ T4 w 7877"/>
                            <a:gd name="T6" fmla="+- 0 -1843 -1918"/>
                            <a:gd name="T7" fmla="*/ -1843 h 418"/>
                            <a:gd name="T8" fmla="+- 0 10016 2165"/>
                            <a:gd name="T9" fmla="*/ T8 w 7877"/>
                            <a:gd name="T10" fmla="+- 0 -1773 -1918"/>
                            <a:gd name="T11" fmla="*/ -1773 h 418"/>
                            <a:gd name="T12" fmla="+- 0 9985 2165"/>
                            <a:gd name="T13" fmla="*/ T12 w 7877"/>
                            <a:gd name="T14" fmla="+- 0 -1708 -1918"/>
                            <a:gd name="T15" fmla="*/ -1708 h 418"/>
                            <a:gd name="T16" fmla="+- 0 9944 2165"/>
                            <a:gd name="T17" fmla="*/ T16 w 7877"/>
                            <a:gd name="T18" fmla="+- 0 -1649 -1918"/>
                            <a:gd name="T19" fmla="*/ -1649 h 418"/>
                            <a:gd name="T20" fmla="+- 0 9894 2165"/>
                            <a:gd name="T21" fmla="*/ T20 w 7877"/>
                            <a:gd name="T22" fmla="+- 0 -1599 -1918"/>
                            <a:gd name="T23" fmla="*/ -1599 h 418"/>
                            <a:gd name="T24" fmla="+- 0 9835 2165"/>
                            <a:gd name="T25" fmla="*/ T24 w 7877"/>
                            <a:gd name="T26" fmla="+- 0 -1558 -1918"/>
                            <a:gd name="T27" fmla="*/ -1558 h 418"/>
                            <a:gd name="T28" fmla="+- 0 9770 2165"/>
                            <a:gd name="T29" fmla="*/ T28 w 7877"/>
                            <a:gd name="T30" fmla="+- 0 -1527 -1918"/>
                            <a:gd name="T31" fmla="*/ -1527 h 418"/>
                            <a:gd name="T32" fmla="+- 0 9700 2165"/>
                            <a:gd name="T33" fmla="*/ T32 w 7877"/>
                            <a:gd name="T34" fmla="+- 0 -1508 -1918"/>
                            <a:gd name="T35" fmla="*/ -1508 h 418"/>
                            <a:gd name="T36" fmla="+- 0 9625 2165"/>
                            <a:gd name="T37" fmla="*/ T36 w 7877"/>
                            <a:gd name="T38" fmla="+- 0 -1501 -1918"/>
                            <a:gd name="T39" fmla="*/ -1501 h 418"/>
                            <a:gd name="T40" fmla="+- 0 2582 2165"/>
                            <a:gd name="T41" fmla="*/ T40 w 7877"/>
                            <a:gd name="T42" fmla="+- 0 -1501 -1918"/>
                            <a:gd name="T43" fmla="*/ -1501 h 418"/>
                            <a:gd name="T44" fmla="+- 0 2507 2165"/>
                            <a:gd name="T45" fmla="*/ T44 w 7877"/>
                            <a:gd name="T46" fmla="+- 0 -1508 -1918"/>
                            <a:gd name="T47" fmla="*/ -1508 h 418"/>
                            <a:gd name="T48" fmla="+- 0 2437 2165"/>
                            <a:gd name="T49" fmla="*/ T48 w 7877"/>
                            <a:gd name="T50" fmla="+- 0 -1527 -1918"/>
                            <a:gd name="T51" fmla="*/ -1527 h 418"/>
                            <a:gd name="T52" fmla="+- 0 2372 2165"/>
                            <a:gd name="T53" fmla="*/ T52 w 7877"/>
                            <a:gd name="T54" fmla="+- 0 -1558 -1918"/>
                            <a:gd name="T55" fmla="*/ -1558 h 418"/>
                            <a:gd name="T56" fmla="+- 0 2313 2165"/>
                            <a:gd name="T57" fmla="*/ T56 w 7877"/>
                            <a:gd name="T58" fmla="+- 0 -1599 -1918"/>
                            <a:gd name="T59" fmla="*/ -1599 h 418"/>
                            <a:gd name="T60" fmla="+- 0 2263 2165"/>
                            <a:gd name="T61" fmla="*/ T60 w 7877"/>
                            <a:gd name="T62" fmla="+- 0 -1649 -1918"/>
                            <a:gd name="T63" fmla="*/ -1649 h 418"/>
                            <a:gd name="T64" fmla="+- 0 2222 2165"/>
                            <a:gd name="T65" fmla="*/ T64 w 7877"/>
                            <a:gd name="T66" fmla="+- 0 -1708 -1918"/>
                            <a:gd name="T67" fmla="*/ -1708 h 418"/>
                            <a:gd name="T68" fmla="+- 0 2191 2165"/>
                            <a:gd name="T69" fmla="*/ T68 w 7877"/>
                            <a:gd name="T70" fmla="+- 0 -1773 -1918"/>
                            <a:gd name="T71" fmla="*/ -1773 h 418"/>
                            <a:gd name="T72" fmla="+- 0 2172 2165"/>
                            <a:gd name="T73" fmla="*/ T72 w 7877"/>
                            <a:gd name="T74" fmla="+- 0 -1843 -1918"/>
                            <a:gd name="T75" fmla="*/ -1843 h 418"/>
                            <a:gd name="T76" fmla="+- 0 2165 2165"/>
                            <a:gd name="T77" fmla="*/ T76 w 7877"/>
                            <a:gd name="T78" fmla="+- 0 -1918 -1918"/>
                            <a:gd name="T79" fmla="*/ -1918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877" h="418">
                              <a:moveTo>
                                <a:pt x="7877" y="0"/>
                              </a:moveTo>
                              <a:lnTo>
                                <a:pt x="7870" y="75"/>
                              </a:lnTo>
                              <a:lnTo>
                                <a:pt x="7851" y="145"/>
                              </a:lnTo>
                              <a:lnTo>
                                <a:pt x="7820" y="210"/>
                              </a:lnTo>
                              <a:lnTo>
                                <a:pt x="7779" y="269"/>
                              </a:lnTo>
                              <a:lnTo>
                                <a:pt x="7729" y="319"/>
                              </a:lnTo>
                              <a:lnTo>
                                <a:pt x="7670" y="360"/>
                              </a:lnTo>
                              <a:lnTo>
                                <a:pt x="7605" y="391"/>
                              </a:lnTo>
                              <a:lnTo>
                                <a:pt x="7535" y="410"/>
                              </a:lnTo>
                              <a:lnTo>
                                <a:pt x="7460" y="417"/>
                              </a:lnTo>
                              <a:lnTo>
                                <a:pt x="417" y="417"/>
                              </a:lnTo>
                              <a:lnTo>
                                <a:pt x="342" y="410"/>
                              </a:lnTo>
                              <a:lnTo>
                                <a:pt x="272" y="391"/>
                              </a:lnTo>
                              <a:lnTo>
                                <a:pt x="207" y="360"/>
                              </a:lnTo>
                              <a:lnTo>
                                <a:pt x="148" y="319"/>
                              </a:lnTo>
                              <a:lnTo>
                                <a:pt x="98" y="269"/>
                              </a:lnTo>
                              <a:lnTo>
                                <a:pt x="57" y="210"/>
                              </a:lnTo>
                              <a:lnTo>
                                <a:pt x="26" y="145"/>
                              </a:lnTo>
                              <a:lnTo>
                                <a:pt x="7" y="75"/>
                              </a:lnTo>
                              <a:lnTo>
                                <a:pt x="0" y="0"/>
                              </a:lnTo>
                            </a:path>
                          </a:pathLst>
                        </a:custGeom>
                        <a:noFill/>
                        <a:ln w="12700">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06E76" id="Freeform 116" o:spid="_x0000_s1026" style="position:absolute;margin-left:108.25pt;margin-top:2.4pt;width:393.85pt;height:2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77,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" path="m7877,r-7,75l7851,145r-31,65l7779,269r-50,50l7670,360r-65,31l7535,410r-75,7l417,417r-75,-7l272,391,207,360,148,319,98,269,57,210,26,145,7,75,,e" filled="f" strokeweight="1pt">
                <v:stroke dashstyle="3 1"/>
                <v:path arrowok="t" o:connecttype="custom" o:connectlocs="5001895,-1215016;4997450,-1167505;4985385,-1123162;4965700,-1081985;4939665,-1044610;4907915,-1012936;4870450,-986963;4829175,-967325;4784725,-955289;4737100,-950855;264795,-950855;217170,-955289;172720,-967325;131445,-986963;93980,-1012936;62230,-1044610;36195,-1081985;16510,-1123162;4445,-1167505;0,-1215016" o:connectangles="0,0,0,0,0,0,0,0,0,0,0,0,0,0,0,0,0,0,0,0"/>
                <w10:wrap anchorx="page"/>
              </v:shape>
            </w:pict>
          </mc:Fallback>
        </mc:AlternateContent>
      </w:r>
    </w:p>
    <w:p w:rsidR="00561C74" w:rsidRPr="00F91B67" w:rsidRDefault="00561C74" w:rsidP="00DB3DE4">
      <w:pPr>
        <w:pStyle w:val="Textoindependiente"/>
        <w:ind w:left="0"/>
        <w:rPr>
          <w:sz w:val="40"/>
          <w:szCs w:val="40"/>
          <w:lang w:val="de-DE"/>
        </w:rPr>
      </w:pPr>
    </w:p>
    <w:p w:rsidR="00561C74" w:rsidRPr="00F91B67" w:rsidRDefault="00561C74" w:rsidP="00DB3DE4">
      <w:pPr>
        <w:pStyle w:val="Textoindependiente"/>
        <w:ind w:left="0"/>
        <w:rPr>
          <w:sz w:val="40"/>
          <w:szCs w:val="40"/>
          <w:lang w:val="de-DE"/>
        </w:rPr>
      </w:pPr>
    </w:p>
    <w:p w:rsidR="00561C74" w:rsidRPr="00F91B67" w:rsidRDefault="00561C74" w:rsidP="00DB3DE4">
      <w:pPr>
        <w:pStyle w:val="Textoindependiente"/>
        <w:ind w:left="0"/>
        <w:rPr>
          <w:sz w:val="40"/>
          <w:szCs w:val="40"/>
          <w:lang w:val="de-DE"/>
        </w:rPr>
      </w:pPr>
    </w:p>
    <w:p w:rsidR="00330EE7" w:rsidRPr="00F91B67" w:rsidRDefault="00F91B67" w:rsidP="00330EE7">
      <w:pPr>
        <w:jc w:val="center"/>
        <w:rPr>
          <w:b/>
          <w:sz w:val="40"/>
          <w:szCs w:val="40"/>
          <w:lang w:val="de-DE"/>
        </w:rPr>
      </w:pPr>
      <w:r w:rsidRPr="00F91B67">
        <w:rPr>
          <w:b/>
          <w:sz w:val="40"/>
          <w:szCs w:val="40"/>
          <w:lang w:val="de-DE"/>
        </w:rPr>
        <w:t>ZUSAMMENFASSUNG</w:t>
      </w:r>
    </w:p>
    <w:p w:rsidR="00330EE7" w:rsidRPr="00F91B67" w:rsidRDefault="00330EE7" w:rsidP="00DB3DE4">
      <w:pPr>
        <w:jc w:val="center"/>
        <w:rPr>
          <w:sz w:val="40"/>
          <w:szCs w:val="40"/>
          <w:lang w:val="de-DE"/>
        </w:rPr>
      </w:pPr>
    </w:p>
    <w:p w:rsidR="00561C74" w:rsidRPr="00F91B67" w:rsidRDefault="00561C74" w:rsidP="00DB3DE4">
      <w:pPr>
        <w:jc w:val="both"/>
        <w:rPr>
          <w:sz w:val="24"/>
          <w:szCs w:val="24"/>
          <w:lang w:val="de-DE"/>
        </w:rPr>
      </w:pPr>
    </w:p>
    <w:p w:rsidR="00330EE7" w:rsidRDefault="00F91B67" w:rsidP="00330EE7">
      <w:pPr>
        <w:jc w:val="center"/>
        <w:rPr>
          <w:b/>
          <w:sz w:val="32"/>
          <w:szCs w:val="40"/>
          <w:lang w:val="de-DE"/>
        </w:rPr>
      </w:pPr>
      <w:r w:rsidRPr="00F91B67">
        <w:rPr>
          <w:b/>
          <w:sz w:val="32"/>
          <w:szCs w:val="40"/>
          <w:lang w:val="de-DE"/>
        </w:rPr>
        <w:t>Ministerium für Auswärtige Angelegenheiten</w:t>
      </w:r>
    </w:p>
    <w:p w:rsidR="00F91B67" w:rsidRPr="00F91B67" w:rsidRDefault="00832524" w:rsidP="00832524">
      <w:pPr>
        <w:jc w:val="center"/>
        <w:rPr>
          <w:b/>
          <w:sz w:val="32"/>
          <w:szCs w:val="40"/>
          <w:lang w:val="de-DE"/>
        </w:rPr>
      </w:pPr>
      <w:r>
        <w:rPr>
          <w:b/>
          <w:sz w:val="32"/>
          <w:szCs w:val="40"/>
          <w:lang w:val="de-DE"/>
        </w:rPr>
        <w:t xml:space="preserve">Kubas </w:t>
      </w:r>
      <w:r w:rsidR="00F91B67">
        <w:rPr>
          <w:b/>
          <w:sz w:val="32"/>
          <w:szCs w:val="40"/>
          <w:lang w:val="de-DE"/>
        </w:rPr>
        <w:t>Botschaft in Deutschland</w:t>
      </w:r>
    </w:p>
    <w:p w:rsidR="00330EE7" w:rsidRPr="000B58C8" w:rsidRDefault="00330EE7" w:rsidP="00330EE7">
      <w:pPr>
        <w:jc w:val="center"/>
        <w:rPr>
          <w:b/>
          <w:sz w:val="32"/>
          <w:szCs w:val="40"/>
          <w:lang w:val="de-DE"/>
        </w:rPr>
        <w:sectPr w:rsidR="00330EE7" w:rsidRPr="000B58C8">
          <w:type w:val="continuous"/>
          <w:pgSz w:w="12250" w:h="15850"/>
          <w:pgMar w:top="1500" w:right="1160" w:bottom="280" w:left="1500" w:header="720" w:footer="720" w:gutter="0"/>
          <w:cols w:space="720"/>
        </w:sectPr>
      </w:pPr>
    </w:p>
    <w:p w:rsidR="00084538" w:rsidRPr="00084538" w:rsidRDefault="00084538" w:rsidP="00B473EF">
      <w:pPr>
        <w:pStyle w:val="Textoindependiente"/>
        <w:ind w:left="0"/>
        <w:rPr>
          <w:sz w:val="24"/>
          <w:szCs w:val="24"/>
          <w:lang w:val="de-DE"/>
        </w:rPr>
      </w:pPr>
      <w:r w:rsidRPr="00084538">
        <w:rPr>
          <w:sz w:val="24"/>
          <w:szCs w:val="24"/>
          <w:lang w:val="de-DE"/>
        </w:rPr>
        <w:lastRenderedPageBreak/>
        <w:t>Die</w:t>
      </w:r>
      <w:r w:rsidR="00B473EF">
        <w:rPr>
          <w:sz w:val="24"/>
          <w:szCs w:val="24"/>
          <w:lang w:val="de-DE"/>
        </w:rPr>
        <w:t xml:space="preserve"> </w:t>
      </w:r>
      <w:r w:rsidR="00B473EF" w:rsidRPr="00084538">
        <w:rPr>
          <w:sz w:val="24"/>
          <w:szCs w:val="24"/>
          <w:lang w:val="de-DE"/>
        </w:rPr>
        <w:t>Handels-</w:t>
      </w:r>
      <w:r w:rsidR="00B473EF">
        <w:rPr>
          <w:sz w:val="24"/>
          <w:szCs w:val="24"/>
          <w:lang w:val="de-DE"/>
        </w:rPr>
        <w:t xml:space="preserve">, </w:t>
      </w:r>
      <w:r w:rsidR="00B473EF" w:rsidRPr="00084538">
        <w:rPr>
          <w:sz w:val="24"/>
          <w:szCs w:val="24"/>
          <w:lang w:val="de-DE"/>
        </w:rPr>
        <w:t>Finanz</w:t>
      </w:r>
      <w:r w:rsidR="00B473EF">
        <w:rPr>
          <w:sz w:val="24"/>
          <w:szCs w:val="24"/>
          <w:lang w:val="de-DE"/>
        </w:rPr>
        <w:t xml:space="preserve">- und </w:t>
      </w:r>
      <w:r w:rsidRPr="00084538">
        <w:rPr>
          <w:sz w:val="24"/>
          <w:szCs w:val="24"/>
          <w:lang w:val="de-DE"/>
        </w:rPr>
        <w:t>Wirtschaftsblockade</w:t>
      </w:r>
      <w:r w:rsidR="00B473EF">
        <w:rPr>
          <w:sz w:val="24"/>
          <w:szCs w:val="24"/>
          <w:lang w:val="de-DE"/>
        </w:rPr>
        <w:t xml:space="preserve"> </w:t>
      </w:r>
      <w:r>
        <w:rPr>
          <w:sz w:val="24"/>
          <w:szCs w:val="24"/>
          <w:lang w:val="de-DE"/>
        </w:rPr>
        <w:t>gegen</w:t>
      </w:r>
      <w:r w:rsidR="00B473EF">
        <w:rPr>
          <w:sz w:val="24"/>
          <w:szCs w:val="24"/>
          <w:lang w:val="de-DE"/>
        </w:rPr>
        <w:t xml:space="preserve"> </w:t>
      </w:r>
      <w:r>
        <w:rPr>
          <w:sz w:val="24"/>
          <w:szCs w:val="24"/>
          <w:lang w:val="de-DE"/>
        </w:rPr>
        <w:t>Kuba</w:t>
      </w:r>
      <w:r w:rsidRPr="00084538">
        <w:rPr>
          <w:sz w:val="24"/>
          <w:szCs w:val="24"/>
          <w:lang w:val="de-DE"/>
        </w:rPr>
        <w:t xml:space="preserve">, die die Vereinigten Staaten </w:t>
      </w:r>
      <w:r>
        <w:rPr>
          <w:sz w:val="24"/>
          <w:szCs w:val="24"/>
          <w:lang w:val="de-DE"/>
        </w:rPr>
        <w:t>seit fast sechs Jahrzehnten aufrechterhalten, ist das härteste, längste und ungerechteste System einseitiger Sanktionen</w:t>
      </w:r>
      <w:r w:rsidR="00B473EF">
        <w:rPr>
          <w:sz w:val="24"/>
          <w:szCs w:val="24"/>
          <w:lang w:val="de-DE"/>
        </w:rPr>
        <w:t xml:space="preserve"> </w:t>
      </w:r>
      <w:r>
        <w:rPr>
          <w:sz w:val="24"/>
          <w:szCs w:val="24"/>
          <w:lang w:val="de-DE"/>
        </w:rPr>
        <w:t>weltweit.</w:t>
      </w:r>
      <w:r w:rsidR="00B473EF">
        <w:rPr>
          <w:sz w:val="24"/>
          <w:szCs w:val="24"/>
          <w:lang w:val="de-DE"/>
        </w:rPr>
        <w:t xml:space="preserve"> </w:t>
      </w:r>
      <w:r>
        <w:rPr>
          <w:sz w:val="24"/>
          <w:szCs w:val="24"/>
          <w:lang w:val="de-DE"/>
        </w:rPr>
        <w:t>Der</w:t>
      </w:r>
      <w:r w:rsidR="00B473EF">
        <w:rPr>
          <w:sz w:val="24"/>
          <w:szCs w:val="24"/>
          <w:lang w:val="de-DE"/>
        </w:rPr>
        <w:t xml:space="preserve"> </w:t>
      </w:r>
      <w:r>
        <w:rPr>
          <w:sz w:val="24"/>
          <w:szCs w:val="24"/>
          <w:lang w:val="de-DE"/>
        </w:rPr>
        <w:t xml:space="preserve">vorliegende Bericht umfasst die Zeitspanne von </w:t>
      </w:r>
      <w:r w:rsidRPr="00B473EF">
        <w:rPr>
          <w:b/>
          <w:bCs/>
          <w:sz w:val="24"/>
          <w:szCs w:val="24"/>
          <w:lang w:val="de-DE"/>
        </w:rPr>
        <w:t>April 2017</w:t>
      </w:r>
      <w:r>
        <w:rPr>
          <w:sz w:val="24"/>
          <w:szCs w:val="24"/>
          <w:lang w:val="de-DE"/>
        </w:rPr>
        <w:t xml:space="preserve"> bis </w:t>
      </w:r>
      <w:r w:rsidRPr="00B473EF">
        <w:rPr>
          <w:b/>
          <w:bCs/>
          <w:sz w:val="24"/>
          <w:szCs w:val="24"/>
          <w:lang w:val="de-DE"/>
        </w:rPr>
        <w:t>März 2018</w:t>
      </w:r>
      <w:r>
        <w:rPr>
          <w:sz w:val="24"/>
          <w:szCs w:val="24"/>
          <w:lang w:val="de-DE"/>
        </w:rPr>
        <w:t>,</w:t>
      </w:r>
      <w:r w:rsidR="00B473EF">
        <w:rPr>
          <w:sz w:val="24"/>
          <w:szCs w:val="24"/>
          <w:lang w:val="de-DE"/>
        </w:rPr>
        <w:t xml:space="preserve"> </w:t>
      </w:r>
      <w:r w:rsidR="00AF6BA3">
        <w:rPr>
          <w:sz w:val="24"/>
          <w:szCs w:val="24"/>
          <w:lang w:val="de-DE"/>
        </w:rPr>
        <w:t>in der die bestehende Blockadepolitik</w:t>
      </w:r>
      <w:r w:rsidR="00B473EF">
        <w:rPr>
          <w:sz w:val="24"/>
          <w:szCs w:val="24"/>
          <w:lang w:val="de-DE"/>
        </w:rPr>
        <w:t xml:space="preserve"> nur noch </w:t>
      </w:r>
      <w:r w:rsidR="00AF6BA3">
        <w:rPr>
          <w:sz w:val="24"/>
          <w:szCs w:val="24"/>
          <w:lang w:val="de-DE"/>
        </w:rPr>
        <w:t xml:space="preserve">verschärft worden ist.  </w:t>
      </w:r>
      <w:r>
        <w:rPr>
          <w:sz w:val="24"/>
          <w:szCs w:val="24"/>
          <w:lang w:val="de-DE"/>
        </w:rPr>
        <w:t xml:space="preserve">    </w:t>
      </w:r>
      <w:r w:rsidRPr="00084538">
        <w:rPr>
          <w:sz w:val="24"/>
          <w:szCs w:val="24"/>
          <w:lang w:val="de-DE"/>
        </w:rPr>
        <w:t xml:space="preserve">  </w:t>
      </w:r>
    </w:p>
    <w:p w:rsidR="00084538" w:rsidRPr="00084538" w:rsidRDefault="00084538" w:rsidP="00DB3DE4">
      <w:pPr>
        <w:pStyle w:val="Textoindependiente"/>
        <w:ind w:left="0"/>
        <w:rPr>
          <w:sz w:val="24"/>
          <w:szCs w:val="24"/>
          <w:lang w:val="de-DE"/>
        </w:rPr>
      </w:pPr>
    </w:p>
    <w:p w:rsidR="00B768F6" w:rsidRDefault="00AF6BA3" w:rsidP="00B768F6">
      <w:pPr>
        <w:pStyle w:val="Textoindependiente"/>
        <w:ind w:left="0"/>
        <w:rPr>
          <w:sz w:val="24"/>
          <w:szCs w:val="24"/>
          <w:lang w:val="de-DE"/>
        </w:rPr>
      </w:pPr>
      <w:r w:rsidRPr="00AF6BA3">
        <w:rPr>
          <w:sz w:val="24"/>
          <w:szCs w:val="24"/>
          <w:lang w:val="de-DE"/>
        </w:rPr>
        <w:t>Die Regierung</w:t>
      </w:r>
      <w:r w:rsidR="00B768F6">
        <w:rPr>
          <w:sz w:val="24"/>
          <w:szCs w:val="24"/>
          <w:lang w:val="de-DE"/>
        </w:rPr>
        <w:t xml:space="preserve"> der Vereinigten Staaten verursachte </w:t>
      </w:r>
      <w:r w:rsidRPr="00AF6BA3">
        <w:rPr>
          <w:sz w:val="24"/>
          <w:szCs w:val="24"/>
          <w:lang w:val="de-DE"/>
        </w:rPr>
        <w:t>einen ernsthaften Rückgang in den bilateralen Beziehungen</w:t>
      </w:r>
      <w:r w:rsidR="00B768F6">
        <w:rPr>
          <w:sz w:val="24"/>
          <w:szCs w:val="24"/>
          <w:lang w:val="de-DE"/>
        </w:rPr>
        <w:t xml:space="preserve"> </w:t>
      </w:r>
      <w:r w:rsidRPr="00AF6BA3">
        <w:rPr>
          <w:sz w:val="24"/>
          <w:szCs w:val="24"/>
          <w:lang w:val="de-DE"/>
        </w:rPr>
        <w:t>zu Kuba</w:t>
      </w:r>
      <w:r>
        <w:rPr>
          <w:sz w:val="24"/>
          <w:szCs w:val="24"/>
          <w:lang w:val="de-DE"/>
        </w:rPr>
        <w:t>,</w:t>
      </w:r>
      <w:r w:rsidR="00767501">
        <w:rPr>
          <w:sz w:val="24"/>
          <w:szCs w:val="24"/>
          <w:lang w:val="de-DE"/>
        </w:rPr>
        <w:t xml:space="preserve"> </w:t>
      </w:r>
      <w:r w:rsidR="00B768F6">
        <w:rPr>
          <w:sz w:val="24"/>
          <w:szCs w:val="24"/>
          <w:lang w:val="de-DE"/>
        </w:rPr>
        <w:t xml:space="preserve">als </w:t>
      </w:r>
      <w:r>
        <w:rPr>
          <w:sz w:val="24"/>
          <w:szCs w:val="24"/>
          <w:lang w:val="de-DE"/>
        </w:rPr>
        <w:t>Präsident Donald Trump</w:t>
      </w:r>
      <w:r w:rsidR="00D95CD7">
        <w:rPr>
          <w:sz w:val="24"/>
          <w:szCs w:val="24"/>
          <w:lang w:val="de-DE"/>
        </w:rPr>
        <w:t xml:space="preserve"> am 16. Juni 2017 </w:t>
      </w:r>
      <w:r>
        <w:rPr>
          <w:sz w:val="24"/>
          <w:szCs w:val="24"/>
          <w:lang w:val="de-DE"/>
        </w:rPr>
        <w:t xml:space="preserve">das „Präsidialmemorandum über die Nationale Sicherheit </w:t>
      </w:r>
      <w:r w:rsidR="00D95CD7">
        <w:rPr>
          <w:sz w:val="24"/>
          <w:szCs w:val="24"/>
          <w:lang w:val="de-DE"/>
        </w:rPr>
        <w:t>in Bezug auf die Verschärfung der US-Politik gegen Kuba</w:t>
      </w:r>
      <w:r>
        <w:rPr>
          <w:sz w:val="24"/>
          <w:szCs w:val="24"/>
          <w:lang w:val="de-DE"/>
        </w:rPr>
        <w:t>“</w:t>
      </w:r>
      <w:r w:rsidR="00B768F6">
        <w:rPr>
          <w:sz w:val="24"/>
          <w:szCs w:val="24"/>
          <w:lang w:val="de-DE"/>
        </w:rPr>
        <w:t xml:space="preserve"> </w:t>
      </w:r>
      <w:r w:rsidR="00D95CD7">
        <w:rPr>
          <w:sz w:val="24"/>
          <w:szCs w:val="24"/>
          <w:lang w:val="de-DE"/>
        </w:rPr>
        <w:t>unterzeichnete.</w:t>
      </w:r>
      <w:r w:rsidR="00B768F6">
        <w:rPr>
          <w:sz w:val="24"/>
          <w:szCs w:val="24"/>
          <w:lang w:val="de-DE"/>
        </w:rPr>
        <w:t xml:space="preserve"> Dieses </w:t>
      </w:r>
      <w:r w:rsidR="00D95CD7">
        <w:rPr>
          <w:sz w:val="24"/>
          <w:szCs w:val="24"/>
          <w:lang w:val="de-DE"/>
        </w:rPr>
        <w:t>Dokument sah unter anderem eine Verschärfung der Blockade gegen</w:t>
      </w:r>
      <w:r w:rsidR="00B768F6">
        <w:rPr>
          <w:sz w:val="24"/>
          <w:szCs w:val="24"/>
          <w:lang w:val="de-DE"/>
        </w:rPr>
        <w:t xml:space="preserve"> unser Land </w:t>
      </w:r>
      <w:r w:rsidR="00D95CD7">
        <w:rPr>
          <w:sz w:val="24"/>
          <w:szCs w:val="24"/>
          <w:lang w:val="de-DE"/>
        </w:rPr>
        <w:t>vor.</w:t>
      </w:r>
      <w:r w:rsidR="00B768F6">
        <w:rPr>
          <w:sz w:val="24"/>
          <w:szCs w:val="24"/>
          <w:lang w:val="de-DE"/>
        </w:rPr>
        <w:t xml:space="preserve"> I</w:t>
      </w:r>
      <w:r w:rsidR="00D95CD7">
        <w:rPr>
          <w:sz w:val="24"/>
          <w:szCs w:val="24"/>
          <w:lang w:val="de-DE"/>
        </w:rPr>
        <w:t xml:space="preserve">m November desselben Jahres erließen </w:t>
      </w:r>
      <w:r w:rsidR="00B768F6">
        <w:rPr>
          <w:sz w:val="24"/>
          <w:szCs w:val="24"/>
          <w:lang w:val="de-DE"/>
        </w:rPr>
        <w:t xml:space="preserve">das Handelsministerium, das Finanzministerium und das Außenministerium der USA </w:t>
      </w:r>
      <w:r w:rsidR="00D95CD7">
        <w:rPr>
          <w:sz w:val="24"/>
          <w:szCs w:val="24"/>
          <w:lang w:val="de-DE"/>
        </w:rPr>
        <w:t>neue Regelwerke</w:t>
      </w:r>
      <w:r w:rsidR="00B768F6">
        <w:rPr>
          <w:sz w:val="24"/>
          <w:szCs w:val="24"/>
          <w:lang w:val="de-DE"/>
        </w:rPr>
        <w:t xml:space="preserve"> und Anweisungen</w:t>
      </w:r>
      <w:r w:rsidR="00D95CD7">
        <w:rPr>
          <w:sz w:val="24"/>
          <w:szCs w:val="24"/>
          <w:lang w:val="de-DE"/>
        </w:rPr>
        <w:t>,</w:t>
      </w:r>
      <w:r w:rsidR="00B768F6">
        <w:rPr>
          <w:sz w:val="24"/>
          <w:szCs w:val="24"/>
          <w:lang w:val="de-DE"/>
        </w:rPr>
        <w:t xml:space="preserve"> um </w:t>
      </w:r>
      <w:r w:rsidR="00D95CD7">
        <w:rPr>
          <w:sz w:val="24"/>
          <w:szCs w:val="24"/>
          <w:lang w:val="de-DE"/>
        </w:rPr>
        <w:t>das genannte Memorandum</w:t>
      </w:r>
      <w:r w:rsidR="00B768F6">
        <w:rPr>
          <w:sz w:val="24"/>
          <w:szCs w:val="24"/>
          <w:lang w:val="de-DE"/>
        </w:rPr>
        <w:t xml:space="preserve"> zu erfüllen. </w:t>
      </w:r>
    </w:p>
    <w:p w:rsidR="001235FE" w:rsidRDefault="001235FE" w:rsidP="001305AD">
      <w:pPr>
        <w:pStyle w:val="Textoindependiente"/>
        <w:ind w:left="0"/>
        <w:rPr>
          <w:sz w:val="24"/>
          <w:szCs w:val="24"/>
          <w:lang w:val="de-DE"/>
        </w:rPr>
      </w:pPr>
    </w:p>
    <w:p w:rsidR="00D95CD7" w:rsidRPr="00AF6BA3" w:rsidRDefault="00D95CD7" w:rsidP="00DE4F69">
      <w:pPr>
        <w:pStyle w:val="Textoindependiente"/>
        <w:ind w:left="0"/>
        <w:rPr>
          <w:sz w:val="24"/>
          <w:szCs w:val="24"/>
          <w:lang w:val="de-DE"/>
        </w:rPr>
      </w:pPr>
      <w:r>
        <w:rPr>
          <w:sz w:val="24"/>
          <w:szCs w:val="24"/>
          <w:lang w:val="de-DE"/>
        </w:rPr>
        <w:t>Die angewendeten Maßnahmen schränkten die Bürger</w:t>
      </w:r>
      <w:r w:rsidR="001235FE">
        <w:rPr>
          <w:sz w:val="24"/>
          <w:szCs w:val="24"/>
          <w:lang w:val="de-DE"/>
        </w:rPr>
        <w:t>innen und Bürger</w:t>
      </w:r>
      <w:r w:rsidR="000F6815">
        <w:rPr>
          <w:sz w:val="24"/>
          <w:szCs w:val="24"/>
          <w:lang w:val="de-DE"/>
        </w:rPr>
        <w:t xml:space="preserve"> der USA</w:t>
      </w:r>
      <w:r w:rsidR="001235FE">
        <w:rPr>
          <w:sz w:val="24"/>
          <w:szCs w:val="24"/>
          <w:lang w:val="de-DE"/>
        </w:rPr>
        <w:t xml:space="preserve"> </w:t>
      </w:r>
      <w:r>
        <w:rPr>
          <w:sz w:val="24"/>
          <w:szCs w:val="24"/>
          <w:lang w:val="de-DE"/>
        </w:rPr>
        <w:t>noch mehr in ihrem Recht</w:t>
      </w:r>
      <w:r w:rsidR="000F6815">
        <w:rPr>
          <w:sz w:val="24"/>
          <w:szCs w:val="24"/>
          <w:lang w:val="de-DE"/>
        </w:rPr>
        <w:t xml:space="preserve"> </w:t>
      </w:r>
      <w:r>
        <w:rPr>
          <w:sz w:val="24"/>
          <w:szCs w:val="24"/>
          <w:lang w:val="de-DE"/>
        </w:rPr>
        <w:t>ein,</w:t>
      </w:r>
      <w:r w:rsidR="000F6815">
        <w:rPr>
          <w:sz w:val="24"/>
          <w:szCs w:val="24"/>
          <w:lang w:val="de-DE"/>
        </w:rPr>
        <w:t xml:space="preserve"> </w:t>
      </w:r>
      <w:r>
        <w:rPr>
          <w:sz w:val="24"/>
          <w:szCs w:val="24"/>
          <w:lang w:val="de-DE"/>
        </w:rPr>
        <w:t>nach</w:t>
      </w:r>
      <w:r w:rsidR="000F6815">
        <w:rPr>
          <w:sz w:val="24"/>
          <w:szCs w:val="24"/>
          <w:lang w:val="de-DE"/>
        </w:rPr>
        <w:t xml:space="preserve"> unser Land </w:t>
      </w:r>
      <w:r>
        <w:rPr>
          <w:sz w:val="24"/>
          <w:szCs w:val="24"/>
          <w:lang w:val="de-DE"/>
        </w:rPr>
        <w:t>zu reisen, und</w:t>
      </w:r>
      <w:r w:rsidR="000F6815">
        <w:rPr>
          <w:sz w:val="24"/>
          <w:szCs w:val="24"/>
          <w:lang w:val="de-DE"/>
        </w:rPr>
        <w:t xml:space="preserve"> </w:t>
      </w:r>
      <w:r w:rsidR="001305AD">
        <w:rPr>
          <w:sz w:val="24"/>
          <w:szCs w:val="24"/>
          <w:lang w:val="de-DE"/>
        </w:rPr>
        <w:t>errichteten</w:t>
      </w:r>
      <w:r>
        <w:rPr>
          <w:sz w:val="24"/>
          <w:szCs w:val="24"/>
          <w:lang w:val="de-DE"/>
        </w:rPr>
        <w:t xml:space="preserve"> zusätzliche Hindernisse für die</w:t>
      </w:r>
      <w:r w:rsidR="000F6815">
        <w:rPr>
          <w:sz w:val="24"/>
          <w:szCs w:val="24"/>
          <w:lang w:val="de-DE"/>
        </w:rPr>
        <w:t xml:space="preserve"> schon </w:t>
      </w:r>
      <w:r>
        <w:rPr>
          <w:sz w:val="24"/>
          <w:szCs w:val="24"/>
          <w:lang w:val="de-DE"/>
        </w:rPr>
        <w:t>ohnehin begrenzte</w:t>
      </w:r>
      <w:r w:rsidR="000F6815">
        <w:rPr>
          <w:sz w:val="24"/>
          <w:szCs w:val="24"/>
          <w:lang w:val="de-DE"/>
        </w:rPr>
        <w:t>n</w:t>
      </w:r>
      <w:r>
        <w:rPr>
          <w:sz w:val="24"/>
          <w:szCs w:val="24"/>
          <w:lang w:val="de-DE"/>
        </w:rPr>
        <w:t xml:space="preserve"> </w:t>
      </w:r>
      <w:r w:rsidR="000F6815">
        <w:rPr>
          <w:sz w:val="24"/>
          <w:szCs w:val="24"/>
          <w:lang w:val="de-DE"/>
        </w:rPr>
        <w:t xml:space="preserve">Aktivitäten </w:t>
      </w:r>
      <w:r>
        <w:rPr>
          <w:sz w:val="24"/>
          <w:szCs w:val="24"/>
          <w:lang w:val="de-DE"/>
        </w:rPr>
        <w:t>von US-Unternehmen in Kuba.</w:t>
      </w:r>
      <w:r w:rsidR="000F6815">
        <w:rPr>
          <w:sz w:val="24"/>
          <w:szCs w:val="24"/>
          <w:lang w:val="de-DE"/>
        </w:rPr>
        <w:t xml:space="preserve"> </w:t>
      </w:r>
      <w:r>
        <w:rPr>
          <w:sz w:val="24"/>
          <w:szCs w:val="24"/>
          <w:lang w:val="de-DE"/>
        </w:rPr>
        <w:t>Es</w:t>
      </w:r>
      <w:r w:rsidR="000F6815">
        <w:rPr>
          <w:sz w:val="24"/>
          <w:szCs w:val="24"/>
          <w:lang w:val="de-DE"/>
        </w:rPr>
        <w:t xml:space="preserve"> </w:t>
      </w:r>
      <w:r>
        <w:rPr>
          <w:sz w:val="24"/>
          <w:szCs w:val="24"/>
          <w:lang w:val="de-DE"/>
        </w:rPr>
        <w:t>wurde</w:t>
      </w:r>
      <w:r w:rsidR="00DE4F69">
        <w:rPr>
          <w:sz w:val="24"/>
          <w:szCs w:val="24"/>
          <w:lang w:val="de-DE"/>
        </w:rPr>
        <w:t xml:space="preserve"> dabei </w:t>
      </w:r>
      <w:r>
        <w:rPr>
          <w:sz w:val="24"/>
          <w:szCs w:val="24"/>
          <w:lang w:val="de-DE"/>
        </w:rPr>
        <w:t>eine Liste</w:t>
      </w:r>
      <w:r w:rsidR="000F6815">
        <w:rPr>
          <w:sz w:val="24"/>
          <w:szCs w:val="24"/>
          <w:lang w:val="de-DE"/>
        </w:rPr>
        <w:t xml:space="preserve"> </w:t>
      </w:r>
      <w:r>
        <w:rPr>
          <w:sz w:val="24"/>
          <w:szCs w:val="24"/>
          <w:lang w:val="de-DE"/>
        </w:rPr>
        <w:t>von</w:t>
      </w:r>
      <w:r w:rsidR="00767501">
        <w:rPr>
          <w:sz w:val="24"/>
          <w:szCs w:val="24"/>
          <w:lang w:val="de-DE"/>
        </w:rPr>
        <w:t xml:space="preserve"> </w:t>
      </w:r>
      <w:r>
        <w:rPr>
          <w:sz w:val="24"/>
          <w:szCs w:val="24"/>
          <w:lang w:val="de-DE"/>
        </w:rPr>
        <w:t>179 kubanischen</w:t>
      </w:r>
      <w:r w:rsidR="000F6815">
        <w:rPr>
          <w:sz w:val="24"/>
          <w:szCs w:val="24"/>
          <w:lang w:val="de-DE"/>
        </w:rPr>
        <w:t xml:space="preserve"> </w:t>
      </w:r>
      <w:r>
        <w:rPr>
          <w:sz w:val="24"/>
          <w:szCs w:val="24"/>
          <w:lang w:val="de-DE"/>
        </w:rPr>
        <w:t>Organisationen</w:t>
      </w:r>
      <w:r w:rsidR="000F6815">
        <w:rPr>
          <w:sz w:val="24"/>
          <w:szCs w:val="24"/>
          <w:lang w:val="de-DE"/>
        </w:rPr>
        <w:t xml:space="preserve"> erstellt</w:t>
      </w:r>
      <w:r>
        <w:rPr>
          <w:sz w:val="24"/>
          <w:szCs w:val="24"/>
          <w:lang w:val="de-DE"/>
        </w:rPr>
        <w:t>,</w:t>
      </w:r>
      <w:r w:rsidR="000F6815">
        <w:rPr>
          <w:sz w:val="24"/>
          <w:szCs w:val="24"/>
          <w:lang w:val="de-DE"/>
        </w:rPr>
        <w:t xml:space="preserve"> </w:t>
      </w:r>
      <w:r>
        <w:rPr>
          <w:sz w:val="24"/>
          <w:szCs w:val="24"/>
          <w:lang w:val="de-DE"/>
        </w:rPr>
        <w:t>mit denen</w:t>
      </w:r>
      <w:r w:rsidR="000F6815">
        <w:rPr>
          <w:sz w:val="24"/>
          <w:szCs w:val="24"/>
          <w:lang w:val="de-DE"/>
        </w:rPr>
        <w:t xml:space="preserve"> keine </w:t>
      </w:r>
      <w:r w:rsidR="00DE4F69">
        <w:rPr>
          <w:sz w:val="24"/>
          <w:szCs w:val="24"/>
          <w:lang w:val="de-DE"/>
        </w:rPr>
        <w:t xml:space="preserve">natürlichen </w:t>
      </w:r>
      <w:r w:rsidR="000F6815">
        <w:rPr>
          <w:sz w:val="24"/>
          <w:szCs w:val="24"/>
          <w:lang w:val="de-DE"/>
        </w:rPr>
        <w:t xml:space="preserve">und </w:t>
      </w:r>
      <w:r w:rsidR="00767501">
        <w:rPr>
          <w:sz w:val="24"/>
          <w:szCs w:val="24"/>
          <w:lang w:val="de-DE"/>
        </w:rPr>
        <w:t>juristisch</w:t>
      </w:r>
      <w:r w:rsidR="000F6815">
        <w:rPr>
          <w:sz w:val="24"/>
          <w:szCs w:val="24"/>
          <w:lang w:val="de-DE"/>
        </w:rPr>
        <w:t xml:space="preserve">en </w:t>
      </w:r>
      <w:r w:rsidR="00767501">
        <w:rPr>
          <w:sz w:val="24"/>
          <w:szCs w:val="24"/>
          <w:lang w:val="de-DE"/>
        </w:rPr>
        <w:t>US-Personen</w:t>
      </w:r>
      <w:r w:rsidR="000F6815">
        <w:rPr>
          <w:sz w:val="24"/>
          <w:szCs w:val="24"/>
          <w:lang w:val="de-DE"/>
        </w:rPr>
        <w:t xml:space="preserve"> </w:t>
      </w:r>
      <w:r w:rsidR="00767501">
        <w:rPr>
          <w:sz w:val="24"/>
          <w:szCs w:val="24"/>
          <w:lang w:val="de-DE"/>
        </w:rPr>
        <w:t xml:space="preserve">Geschäfte machen dürfen. </w:t>
      </w:r>
      <w:r>
        <w:rPr>
          <w:sz w:val="24"/>
          <w:szCs w:val="24"/>
          <w:lang w:val="de-DE"/>
        </w:rPr>
        <w:t xml:space="preserve">   </w:t>
      </w:r>
    </w:p>
    <w:p w:rsidR="00D95CD7" w:rsidRDefault="00D95CD7" w:rsidP="00DB3DE4">
      <w:pPr>
        <w:pStyle w:val="Textoindependiente"/>
        <w:ind w:left="0"/>
        <w:rPr>
          <w:sz w:val="24"/>
          <w:szCs w:val="24"/>
          <w:lang w:val="de-DE"/>
        </w:rPr>
      </w:pPr>
    </w:p>
    <w:p w:rsidR="00E24164" w:rsidRDefault="00767501" w:rsidP="00E24164">
      <w:pPr>
        <w:pStyle w:val="Textoindependiente"/>
        <w:ind w:left="0"/>
        <w:rPr>
          <w:sz w:val="24"/>
          <w:szCs w:val="24"/>
          <w:lang w:val="de-DE"/>
        </w:rPr>
      </w:pPr>
      <w:r>
        <w:rPr>
          <w:sz w:val="24"/>
          <w:szCs w:val="24"/>
          <w:lang w:val="de-DE"/>
        </w:rPr>
        <w:t>Die neuen</w:t>
      </w:r>
      <w:r w:rsidR="00035039">
        <w:rPr>
          <w:sz w:val="24"/>
          <w:szCs w:val="24"/>
          <w:lang w:val="de-DE"/>
        </w:rPr>
        <w:t xml:space="preserve"> </w:t>
      </w:r>
      <w:r>
        <w:rPr>
          <w:sz w:val="24"/>
          <w:szCs w:val="24"/>
          <w:lang w:val="de-DE"/>
        </w:rPr>
        <w:t xml:space="preserve">Sanktionen gegen Kuba </w:t>
      </w:r>
      <w:r w:rsidR="00035039">
        <w:rPr>
          <w:sz w:val="24"/>
          <w:szCs w:val="24"/>
          <w:lang w:val="de-DE"/>
        </w:rPr>
        <w:t xml:space="preserve">führten </w:t>
      </w:r>
      <w:r w:rsidR="001305AD">
        <w:rPr>
          <w:sz w:val="24"/>
          <w:szCs w:val="24"/>
          <w:lang w:val="de-DE"/>
        </w:rPr>
        <w:t xml:space="preserve">bereits </w:t>
      </w:r>
      <w:r w:rsidR="00655819">
        <w:rPr>
          <w:sz w:val="24"/>
          <w:szCs w:val="24"/>
          <w:lang w:val="de-DE"/>
        </w:rPr>
        <w:t xml:space="preserve">zu einem spürbaren Rückgang </w:t>
      </w:r>
      <w:r w:rsidR="00035039">
        <w:rPr>
          <w:sz w:val="24"/>
          <w:szCs w:val="24"/>
          <w:lang w:val="de-DE"/>
        </w:rPr>
        <w:t>a</w:t>
      </w:r>
      <w:r w:rsidR="00655819">
        <w:rPr>
          <w:sz w:val="24"/>
          <w:szCs w:val="24"/>
          <w:lang w:val="de-DE"/>
        </w:rPr>
        <w:t>n US-Besuchen in Kuba</w:t>
      </w:r>
      <w:r w:rsidR="001305AD">
        <w:rPr>
          <w:sz w:val="24"/>
          <w:szCs w:val="24"/>
          <w:lang w:val="de-DE"/>
        </w:rPr>
        <w:t xml:space="preserve"> und errichte</w:t>
      </w:r>
      <w:r w:rsidR="00035039">
        <w:rPr>
          <w:sz w:val="24"/>
          <w:szCs w:val="24"/>
          <w:lang w:val="de-DE"/>
        </w:rPr>
        <w:t>te</w:t>
      </w:r>
      <w:r w:rsidR="001305AD">
        <w:rPr>
          <w:sz w:val="24"/>
          <w:szCs w:val="24"/>
          <w:lang w:val="de-DE"/>
        </w:rPr>
        <w:t>n</w:t>
      </w:r>
      <w:r w:rsidR="00035039">
        <w:rPr>
          <w:sz w:val="24"/>
          <w:szCs w:val="24"/>
          <w:lang w:val="de-DE"/>
        </w:rPr>
        <w:t xml:space="preserve"> </w:t>
      </w:r>
      <w:r w:rsidR="001305AD">
        <w:rPr>
          <w:sz w:val="24"/>
          <w:szCs w:val="24"/>
          <w:lang w:val="de-DE"/>
        </w:rPr>
        <w:t xml:space="preserve">große Hindernisse für die handelswirtschaftlichen Beziehungen zwischen kubanischen </w:t>
      </w:r>
      <w:r w:rsidR="00035039">
        <w:rPr>
          <w:sz w:val="24"/>
          <w:szCs w:val="24"/>
          <w:lang w:val="de-DE"/>
        </w:rPr>
        <w:t xml:space="preserve">Unternehmen </w:t>
      </w:r>
      <w:r w:rsidR="001305AD">
        <w:rPr>
          <w:sz w:val="24"/>
          <w:szCs w:val="24"/>
          <w:lang w:val="de-DE"/>
        </w:rPr>
        <w:t>und ihre</w:t>
      </w:r>
      <w:r w:rsidR="00035039">
        <w:rPr>
          <w:sz w:val="24"/>
          <w:szCs w:val="24"/>
          <w:lang w:val="de-DE"/>
        </w:rPr>
        <w:t xml:space="preserve">n </w:t>
      </w:r>
      <w:r w:rsidR="001305AD">
        <w:rPr>
          <w:sz w:val="24"/>
          <w:szCs w:val="24"/>
          <w:lang w:val="de-DE"/>
        </w:rPr>
        <w:t>möglichen Partnern in den USA</w:t>
      </w:r>
      <w:r w:rsidR="00035039">
        <w:rPr>
          <w:sz w:val="24"/>
          <w:szCs w:val="24"/>
          <w:lang w:val="de-DE"/>
        </w:rPr>
        <w:t xml:space="preserve">, aber auch </w:t>
      </w:r>
      <w:r w:rsidR="001305AD">
        <w:rPr>
          <w:sz w:val="24"/>
          <w:szCs w:val="24"/>
          <w:lang w:val="de-DE"/>
        </w:rPr>
        <w:t>in Drittländern.</w:t>
      </w:r>
      <w:r w:rsidR="00E24164">
        <w:rPr>
          <w:sz w:val="24"/>
          <w:szCs w:val="24"/>
          <w:lang w:val="de-DE"/>
        </w:rPr>
        <w:t xml:space="preserve"> </w:t>
      </w:r>
      <w:r w:rsidR="001305AD">
        <w:rPr>
          <w:sz w:val="24"/>
          <w:szCs w:val="24"/>
          <w:lang w:val="de-DE"/>
        </w:rPr>
        <w:t xml:space="preserve">Diese Maßnahmen </w:t>
      </w:r>
      <w:r w:rsidR="00E24164">
        <w:rPr>
          <w:sz w:val="24"/>
          <w:szCs w:val="24"/>
          <w:lang w:val="de-DE"/>
        </w:rPr>
        <w:t xml:space="preserve">wirken sich sowohl </w:t>
      </w:r>
      <w:r w:rsidR="001305AD">
        <w:rPr>
          <w:sz w:val="24"/>
          <w:szCs w:val="24"/>
          <w:lang w:val="de-DE"/>
        </w:rPr>
        <w:t>auf den staatlichen</w:t>
      </w:r>
      <w:r w:rsidR="00E24164">
        <w:rPr>
          <w:sz w:val="24"/>
          <w:szCs w:val="24"/>
          <w:lang w:val="de-DE"/>
        </w:rPr>
        <w:t xml:space="preserve"> als auch auf den nichtstaatlichen </w:t>
      </w:r>
      <w:r w:rsidR="001305AD">
        <w:rPr>
          <w:sz w:val="24"/>
          <w:szCs w:val="24"/>
          <w:lang w:val="de-DE"/>
        </w:rPr>
        <w:t>Sektor der kubanischen Wirtschaft</w:t>
      </w:r>
      <w:r w:rsidR="00E24164">
        <w:rPr>
          <w:sz w:val="24"/>
          <w:szCs w:val="24"/>
          <w:lang w:val="de-DE"/>
        </w:rPr>
        <w:t xml:space="preserve"> negativ aus</w:t>
      </w:r>
      <w:r w:rsidR="001305AD">
        <w:rPr>
          <w:sz w:val="24"/>
          <w:szCs w:val="24"/>
          <w:lang w:val="de-DE"/>
        </w:rPr>
        <w:t>.</w:t>
      </w:r>
    </w:p>
    <w:p w:rsidR="00E24164" w:rsidRDefault="00E24164" w:rsidP="00E24164">
      <w:pPr>
        <w:pStyle w:val="Textoindependiente"/>
        <w:ind w:left="0"/>
        <w:rPr>
          <w:sz w:val="24"/>
          <w:szCs w:val="24"/>
          <w:lang w:val="de-DE"/>
        </w:rPr>
      </w:pPr>
    </w:p>
    <w:p w:rsidR="00767501" w:rsidRPr="00D95CD7" w:rsidRDefault="001305AD" w:rsidP="00E24164">
      <w:pPr>
        <w:pStyle w:val="Textoindependiente"/>
        <w:ind w:left="0"/>
        <w:rPr>
          <w:sz w:val="24"/>
          <w:szCs w:val="24"/>
          <w:lang w:val="de-DE"/>
        </w:rPr>
      </w:pPr>
      <w:r>
        <w:rPr>
          <w:sz w:val="24"/>
          <w:szCs w:val="24"/>
          <w:lang w:val="de-DE"/>
        </w:rPr>
        <w:t xml:space="preserve">Die Verschärfung der extraterritorialen </w:t>
      </w:r>
      <w:r w:rsidR="00E24164">
        <w:rPr>
          <w:sz w:val="24"/>
          <w:szCs w:val="24"/>
          <w:lang w:val="de-DE"/>
        </w:rPr>
        <w:t xml:space="preserve">Umsetzung dieser </w:t>
      </w:r>
      <w:r>
        <w:rPr>
          <w:sz w:val="24"/>
          <w:szCs w:val="24"/>
          <w:lang w:val="de-DE"/>
        </w:rPr>
        <w:t>Blockade stellt ein weiteres Merkmal der Verhärtung dieser Politik</w:t>
      </w:r>
      <w:r w:rsidR="00E24164">
        <w:rPr>
          <w:sz w:val="24"/>
          <w:szCs w:val="24"/>
          <w:lang w:val="de-DE"/>
        </w:rPr>
        <w:t xml:space="preserve"> dar</w:t>
      </w:r>
      <w:r>
        <w:rPr>
          <w:sz w:val="24"/>
          <w:szCs w:val="24"/>
          <w:lang w:val="de-DE"/>
        </w:rPr>
        <w:t>,</w:t>
      </w:r>
      <w:r w:rsidR="00E24164">
        <w:rPr>
          <w:sz w:val="24"/>
          <w:szCs w:val="24"/>
          <w:lang w:val="de-DE"/>
        </w:rPr>
        <w:t xml:space="preserve"> </w:t>
      </w:r>
      <w:r>
        <w:rPr>
          <w:sz w:val="24"/>
          <w:szCs w:val="24"/>
          <w:lang w:val="de-DE"/>
        </w:rPr>
        <w:t xml:space="preserve">die </w:t>
      </w:r>
      <w:r w:rsidR="00E24164">
        <w:rPr>
          <w:sz w:val="24"/>
          <w:szCs w:val="24"/>
          <w:lang w:val="de-DE"/>
        </w:rPr>
        <w:t xml:space="preserve">spürbare </w:t>
      </w:r>
      <w:r>
        <w:rPr>
          <w:sz w:val="24"/>
          <w:szCs w:val="24"/>
          <w:lang w:val="de-DE"/>
        </w:rPr>
        <w:t xml:space="preserve">Flogen für die internationalen Beziehungen Kubas im Finanz- und Kreditbereich </w:t>
      </w:r>
      <w:r w:rsidR="00E24164">
        <w:rPr>
          <w:sz w:val="24"/>
          <w:szCs w:val="24"/>
          <w:lang w:val="de-DE"/>
        </w:rPr>
        <w:t>nach sich zieht</w:t>
      </w:r>
      <w:r>
        <w:rPr>
          <w:sz w:val="24"/>
          <w:szCs w:val="24"/>
          <w:lang w:val="de-DE"/>
        </w:rPr>
        <w:t>.</w:t>
      </w:r>
      <w:r w:rsidR="00E24164">
        <w:rPr>
          <w:sz w:val="24"/>
          <w:szCs w:val="24"/>
          <w:lang w:val="de-DE"/>
        </w:rPr>
        <w:t xml:space="preserve"> </w:t>
      </w:r>
      <w:r>
        <w:rPr>
          <w:sz w:val="24"/>
          <w:szCs w:val="24"/>
          <w:lang w:val="de-DE"/>
        </w:rPr>
        <w:t xml:space="preserve">      </w:t>
      </w:r>
      <w:r w:rsidR="00655819">
        <w:rPr>
          <w:sz w:val="24"/>
          <w:szCs w:val="24"/>
          <w:lang w:val="de-DE"/>
        </w:rPr>
        <w:t xml:space="preserve"> </w:t>
      </w:r>
      <w:r w:rsidR="00767501">
        <w:rPr>
          <w:sz w:val="24"/>
          <w:szCs w:val="24"/>
          <w:lang w:val="de-DE"/>
        </w:rPr>
        <w:t xml:space="preserve"> </w:t>
      </w:r>
    </w:p>
    <w:p w:rsidR="001305AD" w:rsidRPr="001305AD" w:rsidRDefault="001305AD" w:rsidP="00DB3DE4">
      <w:pPr>
        <w:pStyle w:val="Textoindependiente"/>
        <w:ind w:left="0"/>
        <w:rPr>
          <w:sz w:val="24"/>
          <w:szCs w:val="24"/>
          <w:lang w:val="de-DE"/>
        </w:rPr>
      </w:pPr>
    </w:p>
    <w:p w:rsidR="006849E9" w:rsidRDefault="00633994" w:rsidP="00E87EBF">
      <w:pPr>
        <w:pStyle w:val="Textoindependiente"/>
        <w:ind w:left="0"/>
        <w:rPr>
          <w:sz w:val="24"/>
          <w:szCs w:val="24"/>
          <w:lang w:val="de-DE"/>
        </w:rPr>
      </w:pPr>
      <w:r>
        <w:rPr>
          <w:sz w:val="24"/>
          <w:szCs w:val="24"/>
          <w:lang w:val="de-DE"/>
        </w:rPr>
        <w:t xml:space="preserve">Mit seiner </w:t>
      </w:r>
      <w:r w:rsidRPr="00633994">
        <w:rPr>
          <w:sz w:val="24"/>
          <w:szCs w:val="24"/>
          <w:lang w:val="de-DE"/>
        </w:rPr>
        <w:t>Politik der wirtschaftlichen und finanziellen Verfolgung</w:t>
      </w:r>
      <w:r>
        <w:rPr>
          <w:sz w:val="24"/>
          <w:szCs w:val="24"/>
          <w:lang w:val="de-DE"/>
        </w:rPr>
        <w:t xml:space="preserve"> bemüht sich </w:t>
      </w:r>
      <w:r w:rsidRPr="00633994">
        <w:rPr>
          <w:sz w:val="24"/>
          <w:szCs w:val="24"/>
          <w:lang w:val="de-DE"/>
        </w:rPr>
        <w:t>Präsident Donald Trump</w:t>
      </w:r>
      <w:r w:rsidR="00E87EBF">
        <w:rPr>
          <w:sz w:val="24"/>
          <w:szCs w:val="24"/>
          <w:lang w:val="de-DE"/>
        </w:rPr>
        <w:t xml:space="preserve"> </w:t>
      </w:r>
      <w:r>
        <w:rPr>
          <w:sz w:val="24"/>
          <w:szCs w:val="24"/>
          <w:lang w:val="de-DE"/>
        </w:rPr>
        <w:t>darum,</w:t>
      </w:r>
      <w:r w:rsidR="00E87EBF">
        <w:rPr>
          <w:sz w:val="24"/>
          <w:szCs w:val="24"/>
          <w:lang w:val="de-DE"/>
        </w:rPr>
        <w:t xml:space="preserve"> </w:t>
      </w:r>
      <w:r>
        <w:rPr>
          <w:sz w:val="24"/>
          <w:szCs w:val="24"/>
          <w:lang w:val="de-DE"/>
        </w:rPr>
        <w:t xml:space="preserve">seine politischen </w:t>
      </w:r>
      <w:r w:rsidR="006849E9">
        <w:rPr>
          <w:sz w:val="24"/>
          <w:szCs w:val="24"/>
          <w:lang w:val="de-DE"/>
        </w:rPr>
        <w:t>Versprechen</w:t>
      </w:r>
      <w:r w:rsidR="00E87EBF">
        <w:rPr>
          <w:sz w:val="24"/>
          <w:szCs w:val="24"/>
          <w:lang w:val="de-DE"/>
        </w:rPr>
        <w:t xml:space="preserve"> </w:t>
      </w:r>
      <w:r w:rsidR="006849E9">
        <w:rPr>
          <w:sz w:val="24"/>
          <w:szCs w:val="24"/>
          <w:lang w:val="de-DE"/>
        </w:rPr>
        <w:t>gegenüber de</w:t>
      </w:r>
      <w:r w:rsidR="00E87EBF">
        <w:rPr>
          <w:sz w:val="24"/>
          <w:szCs w:val="24"/>
          <w:lang w:val="de-DE"/>
        </w:rPr>
        <w:t xml:space="preserve">n </w:t>
      </w:r>
      <w:r w:rsidR="006849E9">
        <w:rPr>
          <w:sz w:val="24"/>
          <w:szCs w:val="24"/>
          <w:lang w:val="de-DE"/>
        </w:rPr>
        <w:t>antikubanischen Ultrarechten</w:t>
      </w:r>
      <w:r w:rsidR="00E87EBF">
        <w:rPr>
          <w:sz w:val="24"/>
          <w:szCs w:val="24"/>
          <w:lang w:val="de-DE"/>
        </w:rPr>
        <w:t xml:space="preserve"> mit Sitz </w:t>
      </w:r>
      <w:r w:rsidR="006849E9">
        <w:rPr>
          <w:sz w:val="24"/>
          <w:szCs w:val="24"/>
          <w:lang w:val="de-DE"/>
        </w:rPr>
        <w:t>im US-Bundesstaat Florida</w:t>
      </w:r>
      <w:r w:rsidR="00E87EBF">
        <w:rPr>
          <w:sz w:val="24"/>
          <w:szCs w:val="24"/>
          <w:lang w:val="de-DE"/>
        </w:rPr>
        <w:t xml:space="preserve"> </w:t>
      </w:r>
      <w:r w:rsidR="006849E9">
        <w:rPr>
          <w:sz w:val="24"/>
          <w:szCs w:val="24"/>
          <w:lang w:val="de-DE"/>
        </w:rPr>
        <w:t>einzulösen.</w:t>
      </w:r>
      <w:r w:rsidR="00E87EBF">
        <w:rPr>
          <w:sz w:val="24"/>
          <w:szCs w:val="24"/>
          <w:lang w:val="de-DE"/>
        </w:rPr>
        <w:t xml:space="preserve"> </w:t>
      </w:r>
      <w:r w:rsidR="006849E9">
        <w:rPr>
          <w:sz w:val="24"/>
          <w:szCs w:val="24"/>
          <w:lang w:val="de-DE"/>
        </w:rPr>
        <w:t xml:space="preserve">Dabei </w:t>
      </w:r>
      <w:r w:rsidR="00E87EBF">
        <w:rPr>
          <w:sz w:val="24"/>
          <w:szCs w:val="24"/>
          <w:lang w:val="de-DE"/>
        </w:rPr>
        <w:t xml:space="preserve">ignoriert er </w:t>
      </w:r>
      <w:r w:rsidR="006849E9">
        <w:rPr>
          <w:sz w:val="24"/>
          <w:szCs w:val="24"/>
          <w:lang w:val="de-DE"/>
        </w:rPr>
        <w:t>die</w:t>
      </w:r>
      <w:r w:rsidR="00E87EBF">
        <w:rPr>
          <w:sz w:val="24"/>
          <w:szCs w:val="24"/>
          <w:lang w:val="de-DE"/>
        </w:rPr>
        <w:t xml:space="preserve"> </w:t>
      </w:r>
      <w:r w:rsidR="006849E9">
        <w:rPr>
          <w:sz w:val="24"/>
          <w:szCs w:val="24"/>
          <w:lang w:val="de-DE"/>
        </w:rPr>
        <w:t>öffentliche Meinung</w:t>
      </w:r>
      <w:r w:rsidR="00E87EBF">
        <w:rPr>
          <w:sz w:val="24"/>
          <w:szCs w:val="24"/>
          <w:lang w:val="de-DE"/>
        </w:rPr>
        <w:t xml:space="preserve"> in den USA</w:t>
      </w:r>
      <w:r w:rsidR="006849E9">
        <w:rPr>
          <w:sz w:val="24"/>
          <w:szCs w:val="24"/>
          <w:lang w:val="de-DE"/>
        </w:rPr>
        <w:t>,</w:t>
      </w:r>
      <w:r w:rsidR="00E87EBF">
        <w:rPr>
          <w:sz w:val="24"/>
          <w:szCs w:val="24"/>
          <w:lang w:val="de-DE"/>
        </w:rPr>
        <w:t xml:space="preserve"> </w:t>
      </w:r>
      <w:r w:rsidR="006849E9">
        <w:rPr>
          <w:sz w:val="24"/>
          <w:szCs w:val="24"/>
          <w:lang w:val="de-DE"/>
        </w:rPr>
        <w:t>die internationale Gemeinschaft und die kubanische Gemeinde in den USA, welche sich</w:t>
      </w:r>
      <w:r w:rsidR="00E87EBF">
        <w:rPr>
          <w:sz w:val="24"/>
          <w:szCs w:val="24"/>
          <w:lang w:val="de-DE"/>
        </w:rPr>
        <w:t xml:space="preserve"> überwältigend </w:t>
      </w:r>
      <w:r w:rsidR="006849E9">
        <w:rPr>
          <w:sz w:val="24"/>
          <w:szCs w:val="24"/>
          <w:lang w:val="de-DE"/>
        </w:rPr>
        <w:t xml:space="preserve">für die Aufhebung der Blockade und die Normalisierung der bilateralen Beziehungen aussprechen. </w:t>
      </w:r>
    </w:p>
    <w:p w:rsidR="00C5068D" w:rsidRPr="00633994" w:rsidRDefault="006849E9" w:rsidP="006849E9">
      <w:pPr>
        <w:pStyle w:val="Textoindependiente"/>
        <w:ind w:left="0"/>
        <w:rPr>
          <w:sz w:val="24"/>
          <w:szCs w:val="24"/>
          <w:lang w:val="de-DE"/>
        </w:rPr>
      </w:pPr>
      <w:r>
        <w:rPr>
          <w:sz w:val="24"/>
          <w:szCs w:val="24"/>
          <w:lang w:val="de-DE"/>
        </w:rPr>
        <w:t xml:space="preserve">     </w:t>
      </w:r>
      <w:r w:rsidR="00633994">
        <w:rPr>
          <w:sz w:val="24"/>
          <w:szCs w:val="24"/>
          <w:lang w:val="de-DE"/>
        </w:rPr>
        <w:t xml:space="preserve"> </w:t>
      </w:r>
      <w:r w:rsidR="00633994" w:rsidRPr="00633994">
        <w:rPr>
          <w:sz w:val="24"/>
          <w:szCs w:val="24"/>
          <w:lang w:val="de-DE"/>
        </w:rPr>
        <w:t xml:space="preserve">  </w:t>
      </w:r>
    </w:p>
    <w:p w:rsidR="000E246B" w:rsidRPr="000E246B" w:rsidRDefault="00EA4E97" w:rsidP="00EA4E97">
      <w:pPr>
        <w:pStyle w:val="Textoindependiente"/>
        <w:ind w:left="0"/>
        <w:rPr>
          <w:sz w:val="24"/>
          <w:szCs w:val="24"/>
          <w:lang w:val="de-DE"/>
        </w:rPr>
      </w:pPr>
      <w:r>
        <w:rPr>
          <w:sz w:val="24"/>
          <w:szCs w:val="24"/>
          <w:lang w:val="de-DE"/>
        </w:rPr>
        <w:t xml:space="preserve">Die US-Behörden, insbesondere das Handelsministerium, das Finanzministerium und das </w:t>
      </w:r>
      <w:r w:rsidRPr="000E246B">
        <w:rPr>
          <w:sz w:val="24"/>
          <w:szCs w:val="24"/>
          <w:lang w:val="de-DE"/>
        </w:rPr>
        <w:t>Amt für Kontrolle von Auslandsvermögen</w:t>
      </w:r>
      <w:r>
        <w:rPr>
          <w:sz w:val="24"/>
          <w:szCs w:val="24"/>
          <w:lang w:val="de-DE"/>
        </w:rPr>
        <w:t xml:space="preserve"> </w:t>
      </w:r>
      <w:r w:rsidRPr="000E246B">
        <w:rPr>
          <w:sz w:val="24"/>
          <w:szCs w:val="24"/>
          <w:lang w:val="de-DE"/>
        </w:rPr>
        <w:t>(OFAC)</w:t>
      </w:r>
      <w:r>
        <w:rPr>
          <w:sz w:val="24"/>
          <w:szCs w:val="24"/>
          <w:lang w:val="de-DE"/>
        </w:rPr>
        <w:t xml:space="preserve">, befolgen die entsprechenden </w:t>
      </w:r>
      <w:r w:rsidR="000E246B" w:rsidRPr="000E246B">
        <w:rPr>
          <w:sz w:val="24"/>
          <w:szCs w:val="24"/>
          <w:lang w:val="de-DE"/>
        </w:rPr>
        <w:t xml:space="preserve">Gesetze und Regelwerke </w:t>
      </w:r>
      <w:r w:rsidR="000E246B">
        <w:rPr>
          <w:sz w:val="24"/>
          <w:szCs w:val="24"/>
          <w:lang w:val="de-DE"/>
        </w:rPr>
        <w:t>strikt und mit aller Schärfe</w:t>
      </w:r>
      <w:r w:rsidR="00C533D5" w:rsidRPr="000E246B">
        <w:rPr>
          <w:sz w:val="24"/>
          <w:szCs w:val="24"/>
          <w:lang w:val="de-DE"/>
        </w:rPr>
        <w:t>.</w:t>
      </w:r>
      <w:r>
        <w:rPr>
          <w:sz w:val="24"/>
          <w:szCs w:val="24"/>
          <w:lang w:val="de-DE"/>
        </w:rPr>
        <w:t xml:space="preserve"> </w:t>
      </w:r>
      <w:r w:rsidR="000E246B" w:rsidRPr="000E246B">
        <w:rPr>
          <w:sz w:val="24"/>
          <w:szCs w:val="24"/>
          <w:lang w:val="de-DE"/>
        </w:rPr>
        <w:t>Die wichtigsten Gesetze und</w:t>
      </w:r>
      <w:r w:rsidR="000E246B">
        <w:rPr>
          <w:sz w:val="24"/>
          <w:szCs w:val="24"/>
          <w:lang w:val="de-DE"/>
        </w:rPr>
        <w:t xml:space="preserve"> </w:t>
      </w:r>
      <w:r w:rsidR="000E246B" w:rsidRPr="000E246B">
        <w:rPr>
          <w:sz w:val="24"/>
          <w:szCs w:val="24"/>
          <w:lang w:val="de-DE"/>
        </w:rPr>
        <w:t>An</w:t>
      </w:r>
      <w:r>
        <w:rPr>
          <w:sz w:val="24"/>
          <w:szCs w:val="24"/>
          <w:lang w:val="de-DE"/>
        </w:rPr>
        <w:t>weisungen</w:t>
      </w:r>
      <w:r w:rsidR="000E246B" w:rsidRPr="000E246B">
        <w:rPr>
          <w:sz w:val="24"/>
          <w:szCs w:val="24"/>
          <w:lang w:val="de-DE"/>
        </w:rPr>
        <w:t>, die die Blockadepolitik</w:t>
      </w:r>
      <w:r w:rsidR="000E246B">
        <w:rPr>
          <w:sz w:val="24"/>
          <w:szCs w:val="24"/>
          <w:lang w:val="de-DE"/>
        </w:rPr>
        <w:t xml:space="preserve"> regeln, </w:t>
      </w:r>
      <w:r w:rsidR="000E246B" w:rsidRPr="000E246B">
        <w:rPr>
          <w:sz w:val="24"/>
          <w:szCs w:val="24"/>
          <w:lang w:val="de-DE"/>
        </w:rPr>
        <w:t>sind Folgende:</w:t>
      </w:r>
    </w:p>
    <w:p w:rsidR="00DF2130" w:rsidRPr="000E246B" w:rsidRDefault="00DF2130" w:rsidP="000E246B">
      <w:pPr>
        <w:pStyle w:val="Textoindependiente"/>
        <w:ind w:left="0"/>
        <w:rPr>
          <w:sz w:val="24"/>
          <w:szCs w:val="24"/>
          <w:lang w:val="de-DE"/>
        </w:rPr>
      </w:pPr>
    </w:p>
    <w:p w:rsidR="00C533D5" w:rsidRPr="000E246B" w:rsidRDefault="00C533D5" w:rsidP="00DF2130">
      <w:pPr>
        <w:pStyle w:val="Textoindependiente"/>
        <w:ind w:left="0"/>
        <w:rPr>
          <w:sz w:val="24"/>
          <w:szCs w:val="24"/>
          <w:lang w:val="de-DE"/>
        </w:rPr>
      </w:pPr>
    </w:p>
    <w:p w:rsidR="00D75E7D" w:rsidRPr="00D75E7D" w:rsidRDefault="00D75E7D" w:rsidP="00A03547">
      <w:pPr>
        <w:pStyle w:val="Prrafodelista"/>
        <w:numPr>
          <w:ilvl w:val="0"/>
          <w:numId w:val="4"/>
        </w:numPr>
        <w:tabs>
          <w:tab w:val="left" w:pos="562"/>
        </w:tabs>
        <w:spacing w:before="0"/>
        <w:ind w:left="0" w:right="0"/>
        <w:rPr>
          <w:sz w:val="24"/>
          <w:szCs w:val="24"/>
          <w:lang w:val="de-DE"/>
        </w:rPr>
      </w:pPr>
      <w:r w:rsidRPr="00D75E7D">
        <w:rPr>
          <w:sz w:val="24"/>
          <w:szCs w:val="24"/>
          <w:lang w:val="de-DE"/>
        </w:rPr>
        <w:t xml:space="preserve">Gesetz über den Handel mit dem Feind aus dem Jahr </w:t>
      </w:r>
      <w:r w:rsidR="00DF2130" w:rsidRPr="00D75E7D">
        <w:rPr>
          <w:sz w:val="24"/>
          <w:szCs w:val="24"/>
          <w:lang w:val="de-DE"/>
        </w:rPr>
        <w:t>1917 (TWEA).</w:t>
      </w:r>
      <w:r>
        <w:rPr>
          <w:sz w:val="24"/>
          <w:szCs w:val="24"/>
          <w:lang w:val="de-DE"/>
        </w:rPr>
        <w:t xml:space="preserve"> </w:t>
      </w:r>
      <w:r w:rsidRPr="00D75E7D">
        <w:rPr>
          <w:sz w:val="24"/>
          <w:szCs w:val="24"/>
          <w:lang w:val="de-DE"/>
        </w:rPr>
        <w:t>Kuba ist der einzige Staat, für den dieses Gesetz derzeit gilt.</w:t>
      </w:r>
      <w:r>
        <w:rPr>
          <w:sz w:val="24"/>
          <w:szCs w:val="24"/>
          <w:lang w:val="de-DE"/>
        </w:rPr>
        <w:t xml:space="preserve"> Am 8. September 2017 hat Präsident Donald Trump die San</w:t>
      </w:r>
      <w:r w:rsidR="00A03547">
        <w:rPr>
          <w:sz w:val="24"/>
          <w:szCs w:val="24"/>
          <w:lang w:val="de-DE"/>
        </w:rPr>
        <w:t>ktionen gegen Kuba im Rahmen des</w:t>
      </w:r>
      <w:r>
        <w:rPr>
          <w:sz w:val="24"/>
          <w:szCs w:val="24"/>
          <w:lang w:val="de-DE"/>
        </w:rPr>
        <w:t xml:space="preserve"> TWEA</w:t>
      </w:r>
      <w:r w:rsidR="00A03547">
        <w:rPr>
          <w:sz w:val="24"/>
          <w:szCs w:val="24"/>
          <w:lang w:val="de-DE"/>
        </w:rPr>
        <w:t xml:space="preserve">-Gesetzes </w:t>
      </w:r>
      <w:r>
        <w:rPr>
          <w:sz w:val="24"/>
          <w:szCs w:val="24"/>
          <w:lang w:val="de-DE"/>
        </w:rPr>
        <w:t xml:space="preserve">um ein Jahr verlängert.  </w:t>
      </w:r>
      <w:r w:rsidRPr="00D75E7D">
        <w:rPr>
          <w:sz w:val="24"/>
          <w:szCs w:val="24"/>
          <w:lang w:val="de-DE"/>
        </w:rPr>
        <w:t xml:space="preserve"> </w:t>
      </w:r>
      <w:r w:rsidR="00DF2130" w:rsidRPr="00D75E7D">
        <w:rPr>
          <w:sz w:val="24"/>
          <w:szCs w:val="24"/>
          <w:lang w:val="de-DE"/>
        </w:rPr>
        <w:t xml:space="preserve"> </w:t>
      </w:r>
    </w:p>
    <w:p w:rsidR="00DF2130" w:rsidRPr="00256AF6" w:rsidRDefault="00256AF6" w:rsidP="00863774">
      <w:pPr>
        <w:pStyle w:val="Prrafodelista"/>
        <w:numPr>
          <w:ilvl w:val="0"/>
          <w:numId w:val="4"/>
        </w:numPr>
        <w:tabs>
          <w:tab w:val="left" w:pos="562"/>
        </w:tabs>
        <w:spacing w:before="0"/>
        <w:ind w:left="0" w:right="0"/>
        <w:rPr>
          <w:sz w:val="24"/>
          <w:szCs w:val="24"/>
          <w:lang w:val="de-DE"/>
        </w:rPr>
      </w:pPr>
      <w:r w:rsidRPr="00256AF6">
        <w:rPr>
          <w:sz w:val="24"/>
          <w:szCs w:val="24"/>
          <w:lang w:val="de-DE"/>
        </w:rPr>
        <w:t>Gesetz über Auslandshilfe</w:t>
      </w:r>
      <w:r w:rsidR="002C53C0">
        <w:rPr>
          <w:sz w:val="24"/>
          <w:szCs w:val="24"/>
          <w:lang w:val="de-DE"/>
        </w:rPr>
        <w:t>n</w:t>
      </w:r>
      <w:r w:rsidRPr="00256AF6">
        <w:rPr>
          <w:sz w:val="24"/>
          <w:szCs w:val="24"/>
          <w:lang w:val="de-DE"/>
        </w:rPr>
        <w:t xml:space="preserve"> aus dem Jahr </w:t>
      </w:r>
      <w:r w:rsidR="00DF2130" w:rsidRPr="00256AF6">
        <w:rPr>
          <w:sz w:val="24"/>
          <w:szCs w:val="24"/>
          <w:lang w:val="de-DE"/>
        </w:rPr>
        <w:t>1961.</w:t>
      </w:r>
      <w:r>
        <w:rPr>
          <w:sz w:val="24"/>
          <w:szCs w:val="24"/>
          <w:lang w:val="de-DE"/>
        </w:rPr>
        <w:t xml:space="preserve"> </w:t>
      </w:r>
      <w:r w:rsidRPr="00256AF6">
        <w:rPr>
          <w:sz w:val="24"/>
          <w:szCs w:val="24"/>
          <w:lang w:val="de-DE"/>
        </w:rPr>
        <w:t xml:space="preserve">Dieses Gesetz </w:t>
      </w:r>
      <w:r>
        <w:rPr>
          <w:sz w:val="24"/>
          <w:szCs w:val="24"/>
          <w:lang w:val="de-DE"/>
        </w:rPr>
        <w:t xml:space="preserve">berechtigt </w:t>
      </w:r>
      <w:r w:rsidRPr="00256AF6">
        <w:rPr>
          <w:sz w:val="24"/>
          <w:szCs w:val="24"/>
          <w:lang w:val="de-DE"/>
        </w:rPr>
        <w:t>den US-</w:t>
      </w:r>
      <w:r w:rsidRPr="00256AF6">
        <w:rPr>
          <w:sz w:val="24"/>
          <w:szCs w:val="24"/>
          <w:lang w:val="de-DE"/>
        </w:rPr>
        <w:lastRenderedPageBreak/>
        <w:t>Präsidenten, ein totales Handelsembargo gegen Kuba zu verhängen und aufrechtzuerhalten.</w:t>
      </w:r>
      <w:r w:rsidR="00863774">
        <w:rPr>
          <w:sz w:val="24"/>
          <w:szCs w:val="24"/>
          <w:lang w:val="de-DE"/>
        </w:rPr>
        <w:t xml:space="preserve"> Es untersagt </w:t>
      </w:r>
      <w:r w:rsidRPr="00AB259E">
        <w:rPr>
          <w:sz w:val="24"/>
          <w:szCs w:val="24"/>
          <w:lang w:val="de-DE"/>
        </w:rPr>
        <w:t xml:space="preserve">jede Hilfe für die kubanische Regierung. </w:t>
      </w:r>
      <w:r w:rsidR="00863774">
        <w:rPr>
          <w:sz w:val="24"/>
          <w:szCs w:val="24"/>
          <w:lang w:val="de-DE"/>
        </w:rPr>
        <w:t>Gleichzeitig</w:t>
      </w:r>
      <w:r w:rsidRPr="00256AF6">
        <w:rPr>
          <w:sz w:val="24"/>
          <w:szCs w:val="24"/>
          <w:lang w:val="de-DE"/>
        </w:rPr>
        <w:t xml:space="preserve"> </w:t>
      </w:r>
      <w:r w:rsidR="00863774">
        <w:rPr>
          <w:sz w:val="24"/>
          <w:szCs w:val="24"/>
          <w:lang w:val="de-DE"/>
        </w:rPr>
        <w:t xml:space="preserve">verbietet es allen internationalen Organisationen, die von der US-Regierung gespendeten Hilfsmittel für </w:t>
      </w:r>
      <w:r w:rsidRPr="00256AF6">
        <w:rPr>
          <w:sz w:val="24"/>
          <w:szCs w:val="24"/>
          <w:lang w:val="de-DE"/>
        </w:rPr>
        <w:t>Programme zu verwenden,</w:t>
      </w:r>
      <w:r w:rsidR="00863774">
        <w:rPr>
          <w:sz w:val="24"/>
          <w:szCs w:val="24"/>
          <w:lang w:val="de-DE"/>
        </w:rPr>
        <w:t xml:space="preserve"> </w:t>
      </w:r>
      <w:r w:rsidRPr="00256AF6">
        <w:rPr>
          <w:sz w:val="24"/>
          <w:szCs w:val="24"/>
          <w:lang w:val="de-DE"/>
        </w:rPr>
        <w:t>die mit Kuba zu tun haben.</w:t>
      </w:r>
      <w:r w:rsidR="00DF2130" w:rsidRPr="00256AF6">
        <w:rPr>
          <w:sz w:val="24"/>
          <w:szCs w:val="24"/>
          <w:lang w:val="de-DE"/>
        </w:rPr>
        <w:t xml:space="preserve"> </w:t>
      </w:r>
    </w:p>
    <w:p w:rsidR="00DF2130" w:rsidRPr="002C53C0" w:rsidRDefault="004C6C94" w:rsidP="00874D50">
      <w:pPr>
        <w:pStyle w:val="Prrafodelista"/>
        <w:numPr>
          <w:ilvl w:val="0"/>
          <w:numId w:val="4"/>
        </w:numPr>
        <w:tabs>
          <w:tab w:val="left" w:pos="562"/>
        </w:tabs>
        <w:spacing w:before="0"/>
        <w:ind w:left="0" w:right="0"/>
        <w:rPr>
          <w:sz w:val="24"/>
          <w:szCs w:val="24"/>
          <w:lang w:val="de-DE"/>
        </w:rPr>
      </w:pPr>
      <w:r w:rsidRPr="004C6C94">
        <w:rPr>
          <w:sz w:val="24"/>
          <w:szCs w:val="24"/>
          <w:lang w:val="de-DE"/>
        </w:rPr>
        <w:t>Präsidialerlass</w:t>
      </w:r>
      <w:r w:rsidR="002C53C0" w:rsidRPr="004C6C94">
        <w:rPr>
          <w:sz w:val="24"/>
          <w:szCs w:val="24"/>
          <w:lang w:val="de-DE"/>
        </w:rPr>
        <w:t xml:space="preserve"> </w:t>
      </w:r>
      <w:r w:rsidR="00DF2130" w:rsidRPr="004C6C94">
        <w:rPr>
          <w:sz w:val="24"/>
          <w:szCs w:val="24"/>
          <w:lang w:val="de-DE"/>
        </w:rPr>
        <w:t>3</w:t>
      </w:r>
      <w:r w:rsidR="002C53C0" w:rsidRPr="004C6C94">
        <w:rPr>
          <w:sz w:val="24"/>
          <w:szCs w:val="24"/>
          <w:lang w:val="de-DE"/>
        </w:rPr>
        <w:t>.</w:t>
      </w:r>
      <w:r w:rsidR="00DF2130" w:rsidRPr="004C6C94">
        <w:rPr>
          <w:sz w:val="24"/>
          <w:szCs w:val="24"/>
          <w:lang w:val="de-DE"/>
        </w:rPr>
        <w:t>447.</w:t>
      </w:r>
      <w:r w:rsidR="002C53C0" w:rsidRPr="004C6C94">
        <w:rPr>
          <w:sz w:val="24"/>
          <w:szCs w:val="24"/>
          <w:lang w:val="de-DE"/>
        </w:rPr>
        <w:t xml:space="preserve"> Der Erlass ist am 3. Februar 1962 von Präsident </w:t>
      </w:r>
      <w:r w:rsidR="00DF2130" w:rsidRPr="004C6C94">
        <w:rPr>
          <w:sz w:val="24"/>
          <w:szCs w:val="24"/>
          <w:lang w:val="de-DE"/>
        </w:rPr>
        <w:t>John F. Kennedy</w:t>
      </w:r>
      <w:r w:rsidR="002C53C0" w:rsidRPr="004C6C94">
        <w:rPr>
          <w:sz w:val="24"/>
          <w:szCs w:val="24"/>
          <w:lang w:val="de-DE"/>
        </w:rPr>
        <w:t xml:space="preserve"> herausgegeben worden. Er verhängt</w:t>
      </w:r>
      <w:r w:rsidR="002C53C0">
        <w:rPr>
          <w:sz w:val="24"/>
          <w:szCs w:val="24"/>
          <w:lang w:val="de-DE"/>
        </w:rPr>
        <w:t xml:space="preserve"> </w:t>
      </w:r>
      <w:r w:rsidR="00874D50">
        <w:rPr>
          <w:sz w:val="24"/>
          <w:szCs w:val="24"/>
          <w:lang w:val="de-DE"/>
        </w:rPr>
        <w:t xml:space="preserve">im Einklang mit dem Punkt </w:t>
      </w:r>
      <w:r w:rsidR="00874D50" w:rsidRPr="002C53C0">
        <w:rPr>
          <w:sz w:val="24"/>
          <w:szCs w:val="24"/>
          <w:lang w:val="de-DE"/>
        </w:rPr>
        <w:t xml:space="preserve">620 (a) </w:t>
      </w:r>
      <w:r w:rsidR="00874D50">
        <w:rPr>
          <w:sz w:val="24"/>
          <w:szCs w:val="24"/>
          <w:lang w:val="de-DE"/>
        </w:rPr>
        <w:t xml:space="preserve">des Gesetzes über Auslandshilfen </w:t>
      </w:r>
      <w:r w:rsidR="002C53C0">
        <w:rPr>
          <w:sz w:val="24"/>
          <w:szCs w:val="24"/>
          <w:lang w:val="de-DE"/>
        </w:rPr>
        <w:t>ein totales Handelsembargo gegen Kuba</w:t>
      </w:r>
      <w:r w:rsidR="00DF2130" w:rsidRPr="002C53C0">
        <w:rPr>
          <w:sz w:val="24"/>
          <w:szCs w:val="24"/>
          <w:lang w:val="de-DE"/>
        </w:rPr>
        <w:t>.</w:t>
      </w:r>
    </w:p>
    <w:p w:rsidR="00DF2130" w:rsidRPr="00D07DFF" w:rsidRDefault="00D07DFF" w:rsidP="00D07DFF">
      <w:pPr>
        <w:pStyle w:val="Prrafodelista"/>
        <w:numPr>
          <w:ilvl w:val="0"/>
          <w:numId w:val="4"/>
        </w:numPr>
        <w:tabs>
          <w:tab w:val="left" w:pos="562"/>
        </w:tabs>
        <w:spacing w:before="0"/>
        <w:ind w:left="0" w:right="0"/>
        <w:rPr>
          <w:sz w:val="24"/>
          <w:szCs w:val="24"/>
          <w:lang w:val="de-DE"/>
        </w:rPr>
      </w:pPr>
      <w:r w:rsidRPr="00D07DFF">
        <w:rPr>
          <w:sz w:val="24"/>
          <w:szCs w:val="24"/>
          <w:lang w:val="de-DE"/>
        </w:rPr>
        <w:t>Regelwerk</w:t>
      </w:r>
      <w:r>
        <w:rPr>
          <w:sz w:val="24"/>
          <w:szCs w:val="24"/>
          <w:lang w:val="de-DE"/>
        </w:rPr>
        <w:t xml:space="preserve"> des US-Finanzministeriums </w:t>
      </w:r>
      <w:r w:rsidRPr="00D07DFF">
        <w:rPr>
          <w:sz w:val="24"/>
          <w:szCs w:val="24"/>
          <w:lang w:val="de-DE"/>
        </w:rPr>
        <w:t>für die Kontrolle über die kubanischen Aktiva</w:t>
      </w:r>
      <w:r>
        <w:rPr>
          <w:sz w:val="24"/>
          <w:szCs w:val="24"/>
          <w:lang w:val="de-DE"/>
        </w:rPr>
        <w:t xml:space="preserve"> aus dem Jahr </w:t>
      </w:r>
      <w:r w:rsidR="00DF2130" w:rsidRPr="00D07DFF">
        <w:rPr>
          <w:sz w:val="24"/>
          <w:szCs w:val="24"/>
          <w:lang w:val="de-DE"/>
        </w:rPr>
        <w:t xml:space="preserve">1963. </w:t>
      </w:r>
    </w:p>
    <w:p w:rsidR="00DF2130" w:rsidRPr="0097756C" w:rsidRDefault="0097756C" w:rsidP="0097756C">
      <w:pPr>
        <w:pStyle w:val="Prrafodelista"/>
        <w:numPr>
          <w:ilvl w:val="0"/>
          <w:numId w:val="4"/>
        </w:numPr>
        <w:tabs>
          <w:tab w:val="left" w:pos="562"/>
        </w:tabs>
        <w:spacing w:before="0"/>
        <w:ind w:left="0" w:right="0"/>
        <w:rPr>
          <w:sz w:val="24"/>
          <w:szCs w:val="24"/>
          <w:lang w:val="de-DE"/>
        </w:rPr>
      </w:pPr>
      <w:r w:rsidRPr="0097756C">
        <w:rPr>
          <w:sz w:val="24"/>
          <w:szCs w:val="24"/>
          <w:lang w:val="de-DE"/>
        </w:rPr>
        <w:t xml:space="preserve">Gesetz über die Verwaltung von Exporten aus dem Jahr </w:t>
      </w:r>
      <w:r w:rsidR="00DF2130" w:rsidRPr="0097756C">
        <w:rPr>
          <w:sz w:val="24"/>
          <w:szCs w:val="24"/>
          <w:lang w:val="de-DE"/>
        </w:rPr>
        <w:t xml:space="preserve">1979. </w:t>
      </w:r>
    </w:p>
    <w:p w:rsidR="00DF2130" w:rsidRPr="00E32BDC" w:rsidRDefault="00706434" w:rsidP="00706434">
      <w:pPr>
        <w:pStyle w:val="Prrafodelista"/>
        <w:numPr>
          <w:ilvl w:val="0"/>
          <w:numId w:val="4"/>
        </w:numPr>
        <w:tabs>
          <w:tab w:val="left" w:pos="562"/>
        </w:tabs>
        <w:spacing w:before="0"/>
        <w:ind w:left="0" w:right="0"/>
        <w:rPr>
          <w:sz w:val="24"/>
          <w:szCs w:val="24"/>
          <w:lang w:val="de-DE"/>
        </w:rPr>
      </w:pPr>
      <w:r w:rsidRPr="00706434">
        <w:rPr>
          <w:sz w:val="24"/>
          <w:szCs w:val="24"/>
          <w:lang w:val="de-DE"/>
        </w:rPr>
        <w:t xml:space="preserve">Regelwerk für die Verwaltung von Exporten </w:t>
      </w:r>
      <w:r w:rsidR="00DF2130" w:rsidRPr="00706434">
        <w:rPr>
          <w:sz w:val="24"/>
          <w:szCs w:val="24"/>
          <w:lang w:val="de-DE"/>
        </w:rPr>
        <w:t>(EAR</w:t>
      </w:r>
      <w:r>
        <w:rPr>
          <w:sz w:val="24"/>
          <w:szCs w:val="24"/>
          <w:lang w:val="de-DE"/>
        </w:rPr>
        <w:t xml:space="preserve">) aus dem Jahr </w:t>
      </w:r>
      <w:r w:rsidR="00DF2130" w:rsidRPr="00706434">
        <w:rPr>
          <w:sz w:val="24"/>
          <w:szCs w:val="24"/>
          <w:lang w:val="de-DE"/>
        </w:rPr>
        <w:t>1979.</w:t>
      </w:r>
      <w:r>
        <w:rPr>
          <w:sz w:val="24"/>
          <w:szCs w:val="24"/>
          <w:lang w:val="de-DE"/>
        </w:rPr>
        <w:t xml:space="preserve"> </w:t>
      </w:r>
      <w:r w:rsidRPr="00E32BDC">
        <w:rPr>
          <w:sz w:val="24"/>
          <w:szCs w:val="24"/>
          <w:lang w:val="de-DE"/>
        </w:rPr>
        <w:t xml:space="preserve">Es untersagt generell alle Exporte und Reexporte nach Kuba. </w:t>
      </w:r>
    </w:p>
    <w:p w:rsidR="00EC6E6B" w:rsidRPr="00E32BDC" w:rsidRDefault="00706434" w:rsidP="00CD26E5">
      <w:pPr>
        <w:pStyle w:val="Prrafodelista"/>
        <w:numPr>
          <w:ilvl w:val="0"/>
          <w:numId w:val="4"/>
        </w:numPr>
        <w:tabs>
          <w:tab w:val="left" w:pos="562"/>
        </w:tabs>
        <w:spacing w:before="0"/>
        <w:ind w:left="0" w:right="0"/>
        <w:rPr>
          <w:sz w:val="24"/>
          <w:szCs w:val="24"/>
          <w:lang w:val="de-DE"/>
        </w:rPr>
      </w:pPr>
      <w:r w:rsidRPr="00EC6E6B">
        <w:rPr>
          <w:sz w:val="24"/>
          <w:szCs w:val="24"/>
          <w:lang w:val="de-DE"/>
        </w:rPr>
        <w:t xml:space="preserve">Gesetz </w:t>
      </w:r>
      <w:r w:rsidR="00CD26E5">
        <w:rPr>
          <w:sz w:val="24"/>
          <w:szCs w:val="24"/>
          <w:lang w:val="de-DE"/>
        </w:rPr>
        <w:t xml:space="preserve">für </w:t>
      </w:r>
      <w:r w:rsidRPr="00EC6E6B">
        <w:rPr>
          <w:sz w:val="24"/>
          <w:szCs w:val="24"/>
          <w:lang w:val="de-DE"/>
        </w:rPr>
        <w:t>die Demokratie</w:t>
      </w:r>
      <w:r w:rsidR="00CD26E5">
        <w:rPr>
          <w:sz w:val="24"/>
          <w:szCs w:val="24"/>
          <w:lang w:val="de-DE"/>
        </w:rPr>
        <w:t xml:space="preserve"> </w:t>
      </w:r>
      <w:r w:rsidRPr="00EC6E6B">
        <w:rPr>
          <w:sz w:val="24"/>
          <w:szCs w:val="24"/>
          <w:lang w:val="de-DE"/>
        </w:rPr>
        <w:t xml:space="preserve">in Kuba oder </w:t>
      </w:r>
      <w:r w:rsidR="00DF2130" w:rsidRPr="00EC6E6B">
        <w:rPr>
          <w:sz w:val="24"/>
          <w:szCs w:val="24"/>
          <w:lang w:val="de-DE"/>
        </w:rPr>
        <w:t>Torricelli</w:t>
      </w:r>
      <w:r w:rsidR="00EC6E6B">
        <w:rPr>
          <w:sz w:val="24"/>
          <w:szCs w:val="24"/>
          <w:lang w:val="de-DE"/>
        </w:rPr>
        <w:t>-Gese</w:t>
      </w:r>
      <w:r w:rsidR="004C6C94">
        <w:rPr>
          <w:sz w:val="24"/>
          <w:szCs w:val="24"/>
          <w:lang w:val="de-DE"/>
        </w:rPr>
        <w:t>t</w:t>
      </w:r>
      <w:r w:rsidR="00EC6E6B">
        <w:rPr>
          <w:sz w:val="24"/>
          <w:szCs w:val="24"/>
          <w:lang w:val="de-DE"/>
        </w:rPr>
        <w:t xml:space="preserve">z aus dem Jahr </w:t>
      </w:r>
      <w:r w:rsidR="00DF2130" w:rsidRPr="00EC6E6B">
        <w:rPr>
          <w:sz w:val="24"/>
          <w:szCs w:val="24"/>
          <w:lang w:val="de-DE"/>
        </w:rPr>
        <w:t>1992.</w:t>
      </w:r>
      <w:r w:rsidR="00CD26E5">
        <w:rPr>
          <w:sz w:val="24"/>
          <w:szCs w:val="24"/>
          <w:lang w:val="de-DE"/>
        </w:rPr>
        <w:t xml:space="preserve"> </w:t>
      </w:r>
      <w:r w:rsidR="00EC6E6B" w:rsidRPr="00E32BDC">
        <w:rPr>
          <w:sz w:val="24"/>
          <w:szCs w:val="24"/>
          <w:lang w:val="de-DE"/>
        </w:rPr>
        <w:t>Es untersagt</w:t>
      </w:r>
      <w:r w:rsidR="00EC6E6B">
        <w:rPr>
          <w:sz w:val="24"/>
          <w:szCs w:val="24"/>
          <w:lang w:val="de-DE"/>
        </w:rPr>
        <w:t xml:space="preserve"> den US-Tochtergesellschaften, mit Kuba und seinen Staatsunternehmen in Drittländern zu handeln.</w:t>
      </w:r>
      <w:r w:rsidR="00EC6E6B" w:rsidRPr="00E32BDC">
        <w:rPr>
          <w:sz w:val="24"/>
          <w:szCs w:val="24"/>
          <w:lang w:val="de-DE"/>
        </w:rPr>
        <w:t xml:space="preserve"> </w:t>
      </w:r>
    </w:p>
    <w:p w:rsidR="00DF2130" w:rsidRPr="000B58C8" w:rsidRDefault="00DF32DB" w:rsidP="00605A24">
      <w:pPr>
        <w:pStyle w:val="Prrafodelista"/>
        <w:numPr>
          <w:ilvl w:val="0"/>
          <w:numId w:val="4"/>
        </w:numPr>
        <w:tabs>
          <w:tab w:val="left" w:pos="562"/>
        </w:tabs>
        <w:spacing w:before="0"/>
        <w:ind w:left="0" w:right="0"/>
        <w:rPr>
          <w:sz w:val="24"/>
          <w:szCs w:val="24"/>
          <w:lang w:val="de-DE"/>
        </w:rPr>
      </w:pPr>
      <w:r w:rsidRPr="004C6C94">
        <w:rPr>
          <w:sz w:val="24"/>
          <w:szCs w:val="24"/>
          <w:lang w:val="de-DE"/>
        </w:rPr>
        <w:t xml:space="preserve">Gesetz </w:t>
      </w:r>
      <w:r w:rsidR="00605A24">
        <w:rPr>
          <w:sz w:val="24"/>
          <w:szCs w:val="24"/>
          <w:lang w:val="de-DE"/>
        </w:rPr>
        <w:t xml:space="preserve">für </w:t>
      </w:r>
      <w:r w:rsidRPr="004C6C94">
        <w:rPr>
          <w:sz w:val="24"/>
          <w:szCs w:val="24"/>
          <w:lang w:val="de-DE"/>
        </w:rPr>
        <w:t xml:space="preserve">die demokratische Freiheit und Solidarität in Kuba oder </w:t>
      </w:r>
      <w:r w:rsidR="00DF2130" w:rsidRPr="004C6C94">
        <w:rPr>
          <w:sz w:val="24"/>
          <w:szCs w:val="24"/>
          <w:lang w:val="de-DE"/>
        </w:rPr>
        <w:t>Helms-Burton</w:t>
      </w:r>
      <w:r w:rsidRPr="004C6C94">
        <w:rPr>
          <w:sz w:val="24"/>
          <w:szCs w:val="24"/>
          <w:lang w:val="de-DE"/>
        </w:rPr>
        <w:t xml:space="preserve">-Gesetz aus dem Jahr </w:t>
      </w:r>
      <w:r w:rsidR="00DF2130" w:rsidRPr="004C6C94">
        <w:rPr>
          <w:sz w:val="24"/>
          <w:szCs w:val="24"/>
          <w:lang w:val="de-DE"/>
        </w:rPr>
        <w:t>1996.</w:t>
      </w:r>
      <w:r w:rsidR="004C6C94" w:rsidRPr="004C6C94">
        <w:rPr>
          <w:sz w:val="24"/>
          <w:szCs w:val="24"/>
          <w:lang w:val="de-DE"/>
        </w:rPr>
        <w:t xml:space="preserve"> Es schränkt die Befugnisse des US-Präsidenten ein, die Blockade gegen Kuba aufzuheben. Dennoch befugt es den US-Präsidenten </w:t>
      </w:r>
      <w:r w:rsidR="00605A24">
        <w:rPr>
          <w:sz w:val="24"/>
          <w:szCs w:val="24"/>
          <w:lang w:val="de-DE"/>
        </w:rPr>
        <w:t>weiterhin</w:t>
      </w:r>
      <w:r w:rsidR="004C6C94" w:rsidRPr="004C6C94">
        <w:rPr>
          <w:sz w:val="24"/>
          <w:szCs w:val="24"/>
          <w:lang w:val="de-DE"/>
        </w:rPr>
        <w:t xml:space="preserve">, Handelsgeschäfte mit Kuba durch Lizenzvergabe zu genehmigen.  </w:t>
      </w:r>
    </w:p>
    <w:p w:rsidR="00DF2130" w:rsidRPr="004C6C94" w:rsidRDefault="004C6C94" w:rsidP="00605A24">
      <w:pPr>
        <w:pStyle w:val="Prrafodelista"/>
        <w:numPr>
          <w:ilvl w:val="0"/>
          <w:numId w:val="4"/>
        </w:numPr>
        <w:tabs>
          <w:tab w:val="left" w:pos="562"/>
        </w:tabs>
        <w:spacing w:before="0"/>
        <w:ind w:left="0" w:right="0"/>
        <w:rPr>
          <w:sz w:val="24"/>
          <w:szCs w:val="24"/>
          <w:lang w:val="de-DE"/>
        </w:rPr>
      </w:pPr>
      <w:r w:rsidRPr="004C6C94">
        <w:rPr>
          <w:sz w:val="24"/>
          <w:szCs w:val="24"/>
          <w:lang w:val="de-DE"/>
        </w:rPr>
        <w:t xml:space="preserve">Punkt </w:t>
      </w:r>
      <w:r w:rsidR="00DF2130" w:rsidRPr="004C6C94">
        <w:rPr>
          <w:sz w:val="24"/>
          <w:szCs w:val="24"/>
          <w:lang w:val="de-DE"/>
        </w:rPr>
        <w:t xml:space="preserve">211 </w:t>
      </w:r>
      <w:r w:rsidRPr="004C6C94">
        <w:rPr>
          <w:sz w:val="24"/>
          <w:szCs w:val="24"/>
          <w:lang w:val="de-DE"/>
        </w:rPr>
        <w:t xml:space="preserve">des Gesetzes über </w:t>
      </w:r>
      <w:r w:rsidR="00605A24">
        <w:rPr>
          <w:sz w:val="24"/>
          <w:szCs w:val="24"/>
          <w:lang w:val="de-DE"/>
        </w:rPr>
        <w:t>Z</w:t>
      </w:r>
      <w:r w:rsidRPr="004C6C94">
        <w:rPr>
          <w:sz w:val="24"/>
          <w:szCs w:val="24"/>
          <w:lang w:val="de-DE"/>
        </w:rPr>
        <w:t xml:space="preserve">usätzliche und </w:t>
      </w:r>
      <w:r w:rsidR="00605A24">
        <w:rPr>
          <w:sz w:val="24"/>
          <w:szCs w:val="24"/>
          <w:lang w:val="de-DE"/>
        </w:rPr>
        <w:t>D</w:t>
      </w:r>
      <w:r w:rsidRPr="004C6C94">
        <w:rPr>
          <w:sz w:val="24"/>
          <w:szCs w:val="24"/>
          <w:lang w:val="de-DE"/>
        </w:rPr>
        <w:t xml:space="preserve">ringliche </w:t>
      </w:r>
      <w:r>
        <w:rPr>
          <w:sz w:val="24"/>
          <w:szCs w:val="24"/>
          <w:lang w:val="de-DE"/>
        </w:rPr>
        <w:t>Zuweisungen</w:t>
      </w:r>
      <w:r w:rsidRPr="004C6C94">
        <w:rPr>
          <w:sz w:val="24"/>
          <w:szCs w:val="24"/>
          <w:lang w:val="de-DE"/>
        </w:rPr>
        <w:t xml:space="preserve"> für das Finanzjahr</w:t>
      </w:r>
      <w:r>
        <w:rPr>
          <w:sz w:val="24"/>
          <w:szCs w:val="24"/>
          <w:lang w:val="de-DE"/>
        </w:rPr>
        <w:t xml:space="preserve"> </w:t>
      </w:r>
      <w:r w:rsidR="00DF2130" w:rsidRPr="004C6C94">
        <w:rPr>
          <w:sz w:val="24"/>
          <w:szCs w:val="24"/>
          <w:lang w:val="de-DE"/>
        </w:rPr>
        <w:t xml:space="preserve">1999. </w:t>
      </w:r>
    </w:p>
    <w:p w:rsidR="00DF2130" w:rsidRPr="004C6C94" w:rsidRDefault="004C6C94" w:rsidP="00605A24">
      <w:pPr>
        <w:pStyle w:val="Prrafodelista"/>
        <w:numPr>
          <w:ilvl w:val="0"/>
          <w:numId w:val="4"/>
        </w:numPr>
        <w:tabs>
          <w:tab w:val="left" w:pos="562"/>
        </w:tabs>
        <w:spacing w:before="0"/>
        <w:ind w:left="0" w:right="0"/>
        <w:rPr>
          <w:sz w:val="24"/>
          <w:szCs w:val="24"/>
          <w:lang w:val="de-DE"/>
        </w:rPr>
      </w:pPr>
      <w:r w:rsidRPr="004C6C94">
        <w:rPr>
          <w:sz w:val="24"/>
          <w:szCs w:val="24"/>
          <w:lang w:val="de-DE"/>
        </w:rPr>
        <w:t>Gesetz</w:t>
      </w:r>
      <w:r w:rsidR="00605A24">
        <w:rPr>
          <w:sz w:val="24"/>
          <w:szCs w:val="24"/>
          <w:lang w:val="de-DE"/>
        </w:rPr>
        <w:t xml:space="preserve"> </w:t>
      </w:r>
      <w:r w:rsidRPr="004C6C94">
        <w:rPr>
          <w:sz w:val="24"/>
          <w:szCs w:val="24"/>
          <w:lang w:val="de-DE"/>
        </w:rPr>
        <w:t>über</w:t>
      </w:r>
      <w:r w:rsidR="00605A24">
        <w:rPr>
          <w:sz w:val="24"/>
          <w:szCs w:val="24"/>
          <w:lang w:val="de-DE"/>
        </w:rPr>
        <w:t xml:space="preserve"> </w:t>
      </w:r>
      <w:r w:rsidRPr="004C6C94">
        <w:rPr>
          <w:sz w:val="24"/>
          <w:szCs w:val="24"/>
          <w:lang w:val="de-DE"/>
        </w:rPr>
        <w:t xml:space="preserve">die Reform der Handelssanktionen und der Erweiterung von Exporten aus dem Jahr </w:t>
      </w:r>
      <w:r w:rsidR="00DF2130" w:rsidRPr="004C6C94">
        <w:rPr>
          <w:sz w:val="24"/>
          <w:szCs w:val="24"/>
          <w:lang w:val="de-DE"/>
        </w:rPr>
        <w:t xml:space="preserve">2000. </w:t>
      </w:r>
    </w:p>
    <w:p w:rsidR="00DB3DE4" w:rsidRPr="004C6C94" w:rsidRDefault="00DB3DE4" w:rsidP="00DF2130">
      <w:pPr>
        <w:pStyle w:val="Textoindependiente"/>
        <w:ind w:left="0"/>
        <w:rPr>
          <w:sz w:val="24"/>
          <w:szCs w:val="24"/>
          <w:lang w:val="de-DE"/>
        </w:rPr>
      </w:pPr>
    </w:p>
    <w:p w:rsidR="00356565" w:rsidRPr="00FC37EB" w:rsidRDefault="00356565" w:rsidP="00094288">
      <w:pPr>
        <w:pStyle w:val="Textoindependiente"/>
        <w:ind w:left="0"/>
        <w:rPr>
          <w:sz w:val="24"/>
          <w:szCs w:val="24"/>
          <w:lang w:val="de-DE"/>
        </w:rPr>
      </w:pPr>
      <w:r w:rsidRPr="00356565">
        <w:rPr>
          <w:sz w:val="24"/>
          <w:szCs w:val="24"/>
          <w:lang w:val="de-DE"/>
        </w:rPr>
        <w:t xml:space="preserve">In den letzten Monaten </w:t>
      </w:r>
      <w:r>
        <w:rPr>
          <w:sz w:val="24"/>
          <w:szCs w:val="24"/>
          <w:lang w:val="de-DE"/>
        </w:rPr>
        <w:t>intensivierte sich ständig die globale Verfolgung der kubanischen Finanztransaktionen</w:t>
      </w:r>
      <w:r w:rsidR="00094288">
        <w:rPr>
          <w:sz w:val="24"/>
          <w:szCs w:val="24"/>
          <w:lang w:val="de-DE"/>
        </w:rPr>
        <w:t xml:space="preserve"> </w:t>
      </w:r>
      <w:r>
        <w:rPr>
          <w:sz w:val="24"/>
          <w:szCs w:val="24"/>
          <w:lang w:val="de-DE"/>
        </w:rPr>
        <w:t>sowie der Bank- und Kreditoperationen mit Kuba.</w:t>
      </w:r>
      <w:r w:rsidR="00094288">
        <w:rPr>
          <w:sz w:val="24"/>
          <w:szCs w:val="24"/>
          <w:lang w:val="de-DE"/>
        </w:rPr>
        <w:t xml:space="preserve"> </w:t>
      </w:r>
      <w:r w:rsidRPr="00356565">
        <w:rPr>
          <w:sz w:val="24"/>
          <w:szCs w:val="24"/>
          <w:lang w:val="de-DE"/>
        </w:rPr>
        <w:t xml:space="preserve">Dies fügte der Wirtschaft des Landes im Allgemeinen und den Handelsaktivitäten </w:t>
      </w:r>
      <w:r>
        <w:rPr>
          <w:sz w:val="24"/>
          <w:szCs w:val="24"/>
          <w:lang w:val="de-DE"/>
        </w:rPr>
        <w:t xml:space="preserve">der </w:t>
      </w:r>
      <w:r w:rsidR="00094288">
        <w:rPr>
          <w:sz w:val="24"/>
          <w:szCs w:val="24"/>
          <w:lang w:val="de-DE"/>
        </w:rPr>
        <w:t>einheimischen</w:t>
      </w:r>
      <w:r>
        <w:rPr>
          <w:sz w:val="24"/>
          <w:szCs w:val="24"/>
          <w:lang w:val="de-DE"/>
        </w:rPr>
        <w:t xml:space="preserve"> Firmen und Banken</w:t>
      </w:r>
      <w:r w:rsidR="00094288">
        <w:rPr>
          <w:sz w:val="24"/>
          <w:szCs w:val="24"/>
          <w:lang w:val="de-DE"/>
        </w:rPr>
        <w:t xml:space="preserve"> </w:t>
      </w:r>
      <w:r>
        <w:rPr>
          <w:sz w:val="24"/>
          <w:szCs w:val="24"/>
          <w:lang w:val="de-DE"/>
        </w:rPr>
        <w:t xml:space="preserve">in ihren Beziehungen zum internationalen Bankwesen </w:t>
      </w:r>
      <w:r w:rsidRPr="00356565">
        <w:rPr>
          <w:sz w:val="24"/>
          <w:szCs w:val="24"/>
          <w:lang w:val="de-DE"/>
        </w:rPr>
        <w:t>schwere Schäden zu.</w:t>
      </w:r>
      <w:r w:rsidR="00094288">
        <w:rPr>
          <w:sz w:val="24"/>
          <w:szCs w:val="24"/>
          <w:lang w:val="de-DE"/>
        </w:rPr>
        <w:t xml:space="preserve"> </w:t>
      </w:r>
      <w:r w:rsidRPr="00FC37EB">
        <w:rPr>
          <w:sz w:val="24"/>
          <w:szCs w:val="24"/>
          <w:lang w:val="de-DE"/>
        </w:rPr>
        <w:t xml:space="preserve">Hier sind einige Beispiele für die </w:t>
      </w:r>
      <w:r w:rsidR="00094288">
        <w:rPr>
          <w:sz w:val="24"/>
          <w:szCs w:val="24"/>
          <w:lang w:val="de-DE"/>
        </w:rPr>
        <w:t xml:space="preserve">Anwendung </w:t>
      </w:r>
      <w:r w:rsidRPr="00FC37EB">
        <w:rPr>
          <w:sz w:val="24"/>
          <w:szCs w:val="24"/>
          <w:lang w:val="de-DE"/>
        </w:rPr>
        <w:t xml:space="preserve">dieser Politik. </w:t>
      </w:r>
    </w:p>
    <w:p w:rsidR="00356565" w:rsidRPr="00FC37EB" w:rsidRDefault="00356565" w:rsidP="00356565">
      <w:pPr>
        <w:pStyle w:val="Textoindependiente"/>
        <w:ind w:left="0"/>
        <w:rPr>
          <w:sz w:val="24"/>
          <w:szCs w:val="24"/>
          <w:lang w:val="de-DE"/>
        </w:rPr>
      </w:pPr>
    </w:p>
    <w:p w:rsidR="00356565" w:rsidRPr="007C7B0F" w:rsidRDefault="00356565" w:rsidP="00AB4EC4">
      <w:pPr>
        <w:pStyle w:val="Textoindependiente"/>
        <w:ind w:left="0"/>
        <w:rPr>
          <w:sz w:val="24"/>
          <w:szCs w:val="24"/>
          <w:lang w:val="de-DE"/>
        </w:rPr>
      </w:pPr>
      <w:r w:rsidRPr="00356565">
        <w:rPr>
          <w:sz w:val="24"/>
          <w:szCs w:val="24"/>
          <w:lang w:val="de-DE"/>
        </w:rPr>
        <w:t xml:space="preserve">Am 8. Juni 2018 </w:t>
      </w:r>
      <w:r>
        <w:rPr>
          <w:sz w:val="24"/>
          <w:szCs w:val="24"/>
          <w:lang w:val="de-DE"/>
        </w:rPr>
        <w:t xml:space="preserve">bestrafte </w:t>
      </w:r>
      <w:r w:rsidRPr="00356565">
        <w:rPr>
          <w:sz w:val="24"/>
          <w:szCs w:val="24"/>
          <w:lang w:val="de-DE"/>
        </w:rPr>
        <w:t xml:space="preserve">das </w:t>
      </w:r>
      <w:r w:rsidRPr="000E246B">
        <w:rPr>
          <w:sz w:val="24"/>
          <w:szCs w:val="24"/>
          <w:lang w:val="de-DE"/>
        </w:rPr>
        <w:t>Amt für Kontrolle von Auslandsvermögen</w:t>
      </w:r>
      <w:r>
        <w:rPr>
          <w:sz w:val="24"/>
          <w:szCs w:val="24"/>
          <w:lang w:val="de-DE"/>
        </w:rPr>
        <w:t xml:space="preserve"> </w:t>
      </w:r>
      <w:r w:rsidRPr="000E246B">
        <w:rPr>
          <w:sz w:val="24"/>
          <w:szCs w:val="24"/>
          <w:lang w:val="de-DE"/>
        </w:rPr>
        <w:t>(OFAC)</w:t>
      </w:r>
      <w:r>
        <w:rPr>
          <w:sz w:val="24"/>
          <w:szCs w:val="24"/>
          <w:lang w:val="de-DE"/>
        </w:rPr>
        <w:t xml:space="preserve"> die Firma </w:t>
      </w:r>
      <w:r w:rsidRPr="00356565">
        <w:rPr>
          <w:sz w:val="24"/>
          <w:szCs w:val="24"/>
          <w:lang w:val="de-DE"/>
        </w:rPr>
        <w:t>American Honda Finance Corporation (AHFC)</w:t>
      </w:r>
      <w:r>
        <w:rPr>
          <w:sz w:val="24"/>
          <w:szCs w:val="24"/>
          <w:lang w:val="de-DE"/>
        </w:rPr>
        <w:t xml:space="preserve"> mit einer Geldbuße in Höhe von 87.255 US-Dollar, weil eine ihrer T</w:t>
      </w:r>
      <w:r w:rsidR="007F7B22">
        <w:rPr>
          <w:sz w:val="24"/>
          <w:szCs w:val="24"/>
          <w:lang w:val="de-DE"/>
        </w:rPr>
        <w:t>o</w:t>
      </w:r>
      <w:r>
        <w:rPr>
          <w:sz w:val="24"/>
          <w:szCs w:val="24"/>
          <w:lang w:val="de-DE"/>
        </w:rPr>
        <w:t>chter</w:t>
      </w:r>
      <w:r w:rsidR="007F7B22">
        <w:rPr>
          <w:sz w:val="24"/>
          <w:szCs w:val="24"/>
          <w:lang w:val="de-DE"/>
        </w:rPr>
        <w:t xml:space="preserve">gesellschaften </w:t>
      </w:r>
      <w:r>
        <w:rPr>
          <w:sz w:val="24"/>
          <w:szCs w:val="24"/>
          <w:lang w:val="de-DE"/>
        </w:rPr>
        <w:t>in Kanada</w:t>
      </w:r>
      <w:r w:rsidR="007C7B0F">
        <w:rPr>
          <w:sz w:val="24"/>
          <w:szCs w:val="24"/>
          <w:lang w:val="de-DE"/>
        </w:rPr>
        <w:t xml:space="preserve"> – und zwar Honda Canada Finance Inc. </w:t>
      </w:r>
      <w:r w:rsidR="007C7B0F" w:rsidRPr="007C7B0F">
        <w:rPr>
          <w:sz w:val="24"/>
          <w:szCs w:val="24"/>
          <w:lang w:val="de-DE"/>
        </w:rPr>
        <w:t>–</w:t>
      </w:r>
      <w:r w:rsidR="007C7B0F">
        <w:rPr>
          <w:sz w:val="24"/>
          <w:szCs w:val="24"/>
          <w:lang w:val="de-DE"/>
        </w:rPr>
        <w:t xml:space="preserve"> zwischen Februar 2011 und März 2014</w:t>
      </w:r>
      <w:r w:rsidR="007F7B22">
        <w:rPr>
          <w:sz w:val="24"/>
          <w:szCs w:val="24"/>
          <w:lang w:val="de-DE"/>
        </w:rPr>
        <w:t xml:space="preserve"> </w:t>
      </w:r>
      <w:r w:rsidR="007C7B0F">
        <w:rPr>
          <w:sz w:val="24"/>
          <w:szCs w:val="24"/>
          <w:lang w:val="de-DE"/>
        </w:rPr>
        <w:t xml:space="preserve">13 Automietverträge zwischen Kubas Botschaft in Kanada und einem Konzessionär von Honda in Ottawa genehmigt und finanziert hatte.      </w:t>
      </w:r>
    </w:p>
    <w:p w:rsidR="00356565" w:rsidRPr="00356565" w:rsidRDefault="00356565" w:rsidP="00356565">
      <w:pPr>
        <w:pStyle w:val="Textoindependiente"/>
        <w:ind w:left="0"/>
        <w:rPr>
          <w:sz w:val="24"/>
          <w:szCs w:val="24"/>
          <w:lang w:val="de-DE"/>
        </w:rPr>
      </w:pPr>
    </w:p>
    <w:p w:rsidR="008719FF" w:rsidRDefault="008719FF" w:rsidP="00AB4EC4">
      <w:pPr>
        <w:pStyle w:val="Textoindependiente"/>
        <w:ind w:left="0"/>
        <w:rPr>
          <w:sz w:val="24"/>
          <w:szCs w:val="24"/>
          <w:lang w:val="de-DE"/>
        </w:rPr>
      </w:pPr>
      <w:r>
        <w:rPr>
          <w:sz w:val="24"/>
          <w:szCs w:val="24"/>
          <w:lang w:val="de-DE"/>
        </w:rPr>
        <w:t xml:space="preserve">Am 18. August 2017 wurde bekannt, dass sich die neuseeländische </w:t>
      </w:r>
      <w:r w:rsidRPr="008719FF">
        <w:rPr>
          <w:sz w:val="24"/>
          <w:szCs w:val="24"/>
          <w:lang w:val="de-DE"/>
        </w:rPr>
        <w:t>ASB Bank</w:t>
      </w:r>
      <w:r>
        <w:rPr>
          <w:sz w:val="24"/>
          <w:szCs w:val="24"/>
          <w:lang w:val="de-DE"/>
        </w:rPr>
        <w:t xml:space="preserve"> geweigert hatte, den kubanischen Diplomaten landesweit die Möglichkeit zu geben, mit persönlichen oder korporativen Kredit- oder Debitkarten zu zahlen, weil Kuba mit Sanktionen belegt </w:t>
      </w:r>
      <w:r w:rsidR="00AB4EC4">
        <w:rPr>
          <w:sz w:val="24"/>
          <w:szCs w:val="24"/>
          <w:lang w:val="de-DE"/>
        </w:rPr>
        <w:t>sei</w:t>
      </w:r>
      <w:r>
        <w:rPr>
          <w:sz w:val="24"/>
          <w:szCs w:val="24"/>
          <w:lang w:val="de-DE"/>
        </w:rPr>
        <w:t>.</w:t>
      </w:r>
    </w:p>
    <w:p w:rsidR="00356565" w:rsidRPr="00FC37EB" w:rsidRDefault="008719FF" w:rsidP="008719FF">
      <w:pPr>
        <w:pStyle w:val="Textoindependiente"/>
        <w:ind w:left="0"/>
        <w:rPr>
          <w:sz w:val="24"/>
          <w:szCs w:val="24"/>
          <w:lang w:val="de-DE"/>
        </w:rPr>
      </w:pPr>
      <w:r w:rsidRPr="00FC37EB">
        <w:rPr>
          <w:sz w:val="24"/>
          <w:szCs w:val="24"/>
          <w:lang w:val="de-DE"/>
        </w:rPr>
        <w:t xml:space="preserve">      </w:t>
      </w:r>
    </w:p>
    <w:p w:rsidR="008719FF" w:rsidRPr="00002F70" w:rsidRDefault="008719FF" w:rsidP="00AB1110">
      <w:pPr>
        <w:tabs>
          <w:tab w:val="left" w:pos="562"/>
        </w:tabs>
        <w:jc w:val="both"/>
        <w:rPr>
          <w:sz w:val="24"/>
          <w:szCs w:val="24"/>
          <w:lang w:val="de-DE"/>
        </w:rPr>
      </w:pPr>
      <w:r w:rsidRPr="00FC37EB">
        <w:rPr>
          <w:sz w:val="24"/>
          <w:szCs w:val="24"/>
          <w:lang w:val="de-DE"/>
        </w:rPr>
        <w:t>Am 26.</w:t>
      </w:r>
      <w:r w:rsidR="00AB1110">
        <w:rPr>
          <w:sz w:val="24"/>
          <w:szCs w:val="24"/>
          <w:lang w:val="de-DE"/>
        </w:rPr>
        <w:t xml:space="preserve"> </w:t>
      </w:r>
      <w:r w:rsidRPr="00002F70">
        <w:rPr>
          <w:sz w:val="24"/>
          <w:szCs w:val="24"/>
          <w:lang w:val="de-DE"/>
        </w:rPr>
        <w:t>September 2017</w:t>
      </w:r>
      <w:r w:rsidR="00002F70">
        <w:rPr>
          <w:sz w:val="24"/>
          <w:szCs w:val="24"/>
          <w:lang w:val="de-DE"/>
        </w:rPr>
        <w:t xml:space="preserve"> untersagte </w:t>
      </w:r>
      <w:r w:rsidR="00002F70" w:rsidRPr="00356565">
        <w:rPr>
          <w:sz w:val="24"/>
          <w:szCs w:val="24"/>
          <w:lang w:val="de-DE"/>
        </w:rPr>
        <w:t xml:space="preserve">das </w:t>
      </w:r>
      <w:r w:rsidR="00002F70" w:rsidRPr="000E246B">
        <w:rPr>
          <w:sz w:val="24"/>
          <w:szCs w:val="24"/>
          <w:lang w:val="de-DE"/>
        </w:rPr>
        <w:t>Amt für Kontrolle von Auslandsvermögen</w:t>
      </w:r>
      <w:r w:rsidR="00002F70">
        <w:rPr>
          <w:sz w:val="24"/>
          <w:szCs w:val="24"/>
          <w:lang w:val="de-DE"/>
        </w:rPr>
        <w:t xml:space="preserve"> </w:t>
      </w:r>
      <w:r w:rsidR="00002F70" w:rsidRPr="000E246B">
        <w:rPr>
          <w:sz w:val="24"/>
          <w:szCs w:val="24"/>
          <w:lang w:val="de-DE"/>
        </w:rPr>
        <w:t>(OFAC)</w:t>
      </w:r>
      <w:r w:rsidR="00002F70">
        <w:rPr>
          <w:sz w:val="24"/>
          <w:szCs w:val="24"/>
          <w:lang w:val="de-DE"/>
        </w:rPr>
        <w:t xml:space="preserve"> eine Medikamentenspende an die NGO </w:t>
      </w:r>
      <w:r w:rsidR="00002F70" w:rsidRPr="00002F70">
        <w:rPr>
          <w:sz w:val="24"/>
          <w:szCs w:val="24"/>
          <w:lang w:val="de-DE"/>
        </w:rPr>
        <w:t>Caritas en Cuba</w:t>
      </w:r>
      <w:r w:rsidR="00002F70">
        <w:rPr>
          <w:sz w:val="24"/>
          <w:szCs w:val="24"/>
          <w:lang w:val="de-DE"/>
        </w:rPr>
        <w:t xml:space="preserve">, weil das Schiff, das die Ladung beförderte, der US-Reederei </w:t>
      </w:r>
      <w:r w:rsidR="00002F70" w:rsidRPr="00002F70">
        <w:rPr>
          <w:sz w:val="24"/>
          <w:szCs w:val="24"/>
          <w:lang w:val="de-DE"/>
        </w:rPr>
        <w:t>Norwegian Cruise Line Holdings Ltd.</w:t>
      </w:r>
      <w:r w:rsidR="00002F70">
        <w:rPr>
          <w:sz w:val="24"/>
          <w:szCs w:val="24"/>
          <w:lang w:val="de-DE"/>
        </w:rPr>
        <w:t xml:space="preserve"> gehörte. </w:t>
      </w:r>
    </w:p>
    <w:p w:rsidR="00002F70" w:rsidRPr="00002F70" w:rsidRDefault="00002F70" w:rsidP="00DB3DE4">
      <w:pPr>
        <w:tabs>
          <w:tab w:val="left" w:pos="562"/>
        </w:tabs>
        <w:jc w:val="both"/>
        <w:rPr>
          <w:sz w:val="24"/>
          <w:szCs w:val="24"/>
          <w:lang w:val="de-DE"/>
        </w:rPr>
      </w:pPr>
    </w:p>
    <w:p w:rsidR="00002F70" w:rsidRPr="00002F70" w:rsidRDefault="00002F70" w:rsidP="006071EB">
      <w:pPr>
        <w:tabs>
          <w:tab w:val="left" w:pos="562"/>
        </w:tabs>
        <w:jc w:val="both"/>
        <w:rPr>
          <w:sz w:val="24"/>
          <w:szCs w:val="24"/>
          <w:lang w:val="de-DE"/>
        </w:rPr>
      </w:pPr>
      <w:r w:rsidRPr="00002F70">
        <w:rPr>
          <w:sz w:val="24"/>
          <w:szCs w:val="24"/>
          <w:lang w:val="de-DE"/>
        </w:rPr>
        <w:t>Am 27. Dezember 2017 sperrte die Interamerikanische Entwicklungsbank (</w:t>
      </w:r>
      <w:r>
        <w:rPr>
          <w:sz w:val="24"/>
          <w:szCs w:val="24"/>
          <w:lang w:val="de-DE"/>
        </w:rPr>
        <w:t>IDB</w:t>
      </w:r>
      <w:r w:rsidRPr="00002F70">
        <w:rPr>
          <w:sz w:val="24"/>
          <w:szCs w:val="24"/>
          <w:lang w:val="de-DE"/>
        </w:rPr>
        <w:t>)</w:t>
      </w:r>
      <w:r>
        <w:rPr>
          <w:sz w:val="24"/>
          <w:szCs w:val="24"/>
          <w:lang w:val="de-DE"/>
        </w:rPr>
        <w:t xml:space="preserve"> wegen der US-Blockade gegen Kuba </w:t>
      </w:r>
      <w:r w:rsidR="006071EB">
        <w:rPr>
          <w:sz w:val="24"/>
          <w:szCs w:val="24"/>
          <w:lang w:val="de-DE"/>
        </w:rPr>
        <w:t>die Gelder</w:t>
      </w:r>
      <w:r>
        <w:rPr>
          <w:sz w:val="24"/>
          <w:szCs w:val="24"/>
          <w:lang w:val="de-DE"/>
        </w:rPr>
        <w:t>,</w:t>
      </w:r>
      <w:r w:rsidR="006071EB">
        <w:rPr>
          <w:sz w:val="24"/>
          <w:szCs w:val="24"/>
          <w:lang w:val="de-DE"/>
        </w:rPr>
        <w:t xml:space="preserve"> </w:t>
      </w:r>
      <w:r>
        <w:rPr>
          <w:sz w:val="24"/>
          <w:szCs w:val="24"/>
          <w:lang w:val="de-DE"/>
        </w:rPr>
        <w:t>die für einen akademischen</w:t>
      </w:r>
      <w:r w:rsidR="006071EB">
        <w:rPr>
          <w:sz w:val="24"/>
          <w:szCs w:val="24"/>
          <w:lang w:val="de-DE"/>
        </w:rPr>
        <w:t xml:space="preserve"> </w:t>
      </w:r>
      <w:r>
        <w:rPr>
          <w:sz w:val="24"/>
          <w:szCs w:val="24"/>
          <w:lang w:val="de-DE"/>
        </w:rPr>
        <w:t>Vertrag zwischen Kuba und der Polytechnischen Hochschule</w:t>
      </w:r>
      <w:r w:rsidR="006071EB">
        <w:rPr>
          <w:sz w:val="24"/>
          <w:szCs w:val="24"/>
          <w:lang w:val="de-DE"/>
        </w:rPr>
        <w:t xml:space="preserve"> </w:t>
      </w:r>
      <w:r w:rsidRPr="00002F70">
        <w:rPr>
          <w:sz w:val="24"/>
          <w:szCs w:val="24"/>
          <w:lang w:val="de-DE"/>
        </w:rPr>
        <w:t>Chimborazo</w:t>
      </w:r>
      <w:r>
        <w:rPr>
          <w:sz w:val="24"/>
          <w:szCs w:val="24"/>
          <w:lang w:val="de-DE"/>
        </w:rPr>
        <w:t xml:space="preserve"> in Ecuador bestimmt waren.   </w:t>
      </w:r>
      <w:r w:rsidRPr="00002F70">
        <w:rPr>
          <w:sz w:val="24"/>
          <w:szCs w:val="24"/>
          <w:lang w:val="de-DE"/>
        </w:rPr>
        <w:t xml:space="preserve"> </w:t>
      </w:r>
    </w:p>
    <w:p w:rsidR="00002F70" w:rsidRPr="00002F70" w:rsidRDefault="00002F70" w:rsidP="00DB3DE4">
      <w:pPr>
        <w:tabs>
          <w:tab w:val="left" w:pos="562"/>
        </w:tabs>
        <w:jc w:val="both"/>
        <w:rPr>
          <w:sz w:val="24"/>
          <w:szCs w:val="24"/>
          <w:lang w:val="de-DE"/>
        </w:rPr>
      </w:pPr>
    </w:p>
    <w:p w:rsidR="00002F70" w:rsidRPr="008D678F" w:rsidRDefault="00002F70" w:rsidP="00536C84">
      <w:pPr>
        <w:tabs>
          <w:tab w:val="left" w:pos="562"/>
        </w:tabs>
        <w:jc w:val="both"/>
        <w:rPr>
          <w:sz w:val="24"/>
          <w:szCs w:val="24"/>
          <w:lang w:val="de-DE"/>
        </w:rPr>
      </w:pPr>
      <w:r w:rsidRPr="008D678F">
        <w:rPr>
          <w:sz w:val="24"/>
          <w:szCs w:val="24"/>
          <w:lang w:val="de-DE"/>
        </w:rPr>
        <w:t>Am 12. Februar</w:t>
      </w:r>
      <w:r w:rsidR="008D678F" w:rsidRPr="008D678F">
        <w:rPr>
          <w:sz w:val="24"/>
          <w:szCs w:val="24"/>
          <w:lang w:val="de-DE"/>
        </w:rPr>
        <w:t xml:space="preserve"> </w:t>
      </w:r>
      <w:r w:rsidRPr="008D678F">
        <w:rPr>
          <w:sz w:val="24"/>
          <w:szCs w:val="24"/>
          <w:lang w:val="de-DE"/>
        </w:rPr>
        <w:t>2018</w:t>
      </w:r>
      <w:r w:rsidR="008D678F" w:rsidRPr="008D678F">
        <w:rPr>
          <w:sz w:val="24"/>
          <w:szCs w:val="24"/>
          <w:lang w:val="de-DE"/>
        </w:rPr>
        <w:t xml:space="preserve"> wurde bekannt, dass</w:t>
      </w:r>
      <w:r w:rsidR="008D678F">
        <w:rPr>
          <w:sz w:val="24"/>
          <w:szCs w:val="24"/>
          <w:lang w:val="de-DE"/>
        </w:rPr>
        <w:t xml:space="preserve"> </w:t>
      </w:r>
      <w:r w:rsidR="008D678F" w:rsidRPr="008D678F">
        <w:rPr>
          <w:sz w:val="24"/>
          <w:szCs w:val="24"/>
          <w:lang w:val="de-DE"/>
        </w:rPr>
        <w:t>sich fünf indische Banken</w:t>
      </w:r>
      <w:r w:rsidR="00536C84">
        <w:rPr>
          <w:sz w:val="24"/>
          <w:szCs w:val="24"/>
          <w:lang w:val="de-DE"/>
        </w:rPr>
        <w:t xml:space="preserve"> wegen der US-Blockade gegen unser Land </w:t>
      </w:r>
      <w:r w:rsidR="008D678F" w:rsidRPr="008D678F">
        <w:rPr>
          <w:sz w:val="24"/>
          <w:szCs w:val="24"/>
          <w:lang w:val="de-DE"/>
        </w:rPr>
        <w:t xml:space="preserve">geweigert hatten, eine </w:t>
      </w:r>
      <w:r w:rsidR="008D678F">
        <w:rPr>
          <w:sz w:val="24"/>
          <w:szCs w:val="24"/>
          <w:lang w:val="de-DE"/>
        </w:rPr>
        <w:t xml:space="preserve">Überweisung aus dem kubanischen Büro des </w:t>
      </w:r>
      <w:r w:rsidR="008D678F" w:rsidRPr="008D678F">
        <w:rPr>
          <w:sz w:val="24"/>
          <w:szCs w:val="24"/>
          <w:lang w:val="de-DE"/>
        </w:rPr>
        <w:t>Entwicklungsprogramm</w:t>
      </w:r>
      <w:r w:rsidR="008D678F">
        <w:rPr>
          <w:sz w:val="24"/>
          <w:szCs w:val="24"/>
          <w:lang w:val="de-DE"/>
        </w:rPr>
        <w:t>s</w:t>
      </w:r>
      <w:r w:rsidR="008D678F" w:rsidRPr="008D678F">
        <w:rPr>
          <w:sz w:val="24"/>
          <w:szCs w:val="24"/>
          <w:lang w:val="de-DE"/>
        </w:rPr>
        <w:t xml:space="preserve"> der Vereinten Nationen</w:t>
      </w:r>
      <w:r w:rsidR="008D678F">
        <w:rPr>
          <w:sz w:val="24"/>
          <w:szCs w:val="24"/>
          <w:lang w:val="de-DE"/>
        </w:rPr>
        <w:t xml:space="preserve"> zu tätigen, die für das indische Unternehmen </w:t>
      </w:r>
      <w:r w:rsidR="008D678F" w:rsidRPr="008D678F">
        <w:rPr>
          <w:sz w:val="24"/>
          <w:szCs w:val="24"/>
          <w:lang w:val="de-DE"/>
        </w:rPr>
        <w:t>Ankur Scientific Energy Technologies LTD</w:t>
      </w:r>
      <w:r w:rsidR="008D678F">
        <w:rPr>
          <w:sz w:val="24"/>
          <w:szCs w:val="24"/>
          <w:lang w:val="de-DE"/>
        </w:rPr>
        <w:t xml:space="preserve"> bestimmt war</w:t>
      </w:r>
      <w:r w:rsidR="00536C84">
        <w:rPr>
          <w:sz w:val="24"/>
          <w:szCs w:val="24"/>
          <w:lang w:val="de-DE"/>
        </w:rPr>
        <w:t xml:space="preserve">. </w:t>
      </w:r>
    </w:p>
    <w:p w:rsidR="00536C84" w:rsidRPr="00FC37EB" w:rsidRDefault="00536C84" w:rsidP="00DB3DE4">
      <w:pPr>
        <w:pStyle w:val="Textoindependiente"/>
        <w:ind w:left="0"/>
        <w:rPr>
          <w:sz w:val="24"/>
          <w:szCs w:val="24"/>
          <w:lang w:val="de-DE"/>
        </w:rPr>
      </w:pPr>
    </w:p>
    <w:p w:rsidR="00536C84" w:rsidRPr="00536C84" w:rsidRDefault="00536C84" w:rsidP="007715D9">
      <w:pPr>
        <w:pStyle w:val="Textoindependiente"/>
        <w:ind w:left="0"/>
        <w:rPr>
          <w:sz w:val="24"/>
          <w:szCs w:val="24"/>
          <w:lang w:val="de-DE"/>
        </w:rPr>
      </w:pPr>
      <w:r w:rsidRPr="00536C84">
        <w:rPr>
          <w:sz w:val="24"/>
          <w:szCs w:val="24"/>
          <w:lang w:val="de-DE"/>
        </w:rPr>
        <w:t>Die Blockade stellt eine</w:t>
      </w:r>
      <w:r>
        <w:rPr>
          <w:sz w:val="24"/>
          <w:szCs w:val="24"/>
          <w:lang w:val="de-DE"/>
        </w:rPr>
        <w:t xml:space="preserve">n </w:t>
      </w:r>
      <w:r w:rsidRPr="00536C84">
        <w:rPr>
          <w:sz w:val="24"/>
          <w:szCs w:val="24"/>
          <w:lang w:val="de-DE"/>
        </w:rPr>
        <w:t>massive</w:t>
      </w:r>
      <w:r>
        <w:rPr>
          <w:sz w:val="24"/>
          <w:szCs w:val="24"/>
          <w:lang w:val="de-DE"/>
        </w:rPr>
        <w:t>n</w:t>
      </w:r>
      <w:r w:rsidRPr="00536C84">
        <w:rPr>
          <w:sz w:val="24"/>
          <w:szCs w:val="24"/>
          <w:lang w:val="de-DE"/>
        </w:rPr>
        <w:t>, offenkundige</w:t>
      </w:r>
      <w:r>
        <w:rPr>
          <w:sz w:val="24"/>
          <w:szCs w:val="24"/>
          <w:lang w:val="de-DE"/>
        </w:rPr>
        <w:t>n</w:t>
      </w:r>
      <w:r w:rsidRPr="00536C84">
        <w:rPr>
          <w:sz w:val="24"/>
          <w:szCs w:val="24"/>
          <w:lang w:val="de-DE"/>
        </w:rPr>
        <w:t xml:space="preserve"> und systemhafte</w:t>
      </w:r>
      <w:r>
        <w:rPr>
          <w:sz w:val="24"/>
          <w:szCs w:val="24"/>
          <w:lang w:val="de-DE"/>
        </w:rPr>
        <w:t xml:space="preserve">n Verstoß gegen die Menschenrechte des kubanischen Volkes dar und wird im Einklang mit der </w:t>
      </w:r>
      <w:r w:rsidRPr="00536C84">
        <w:rPr>
          <w:sz w:val="24"/>
          <w:szCs w:val="24"/>
          <w:lang w:val="de-DE"/>
        </w:rPr>
        <w:t>Konvention über die Verhütung und Bestrafung des Völkermordes</w:t>
      </w:r>
      <w:r>
        <w:rPr>
          <w:sz w:val="24"/>
          <w:szCs w:val="24"/>
          <w:lang w:val="de-DE"/>
        </w:rPr>
        <w:t xml:space="preserve"> aus dem Jahr 1948 als Völkermord  eingestuft.</w:t>
      </w:r>
      <w:r w:rsidR="007715D9">
        <w:rPr>
          <w:sz w:val="24"/>
          <w:szCs w:val="24"/>
          <w:lang w:val="de-DE"/>
        </w:rPr>
        <w:t xml:space="preserve"> </w:t>
      </w:r>
      <w:r>
        <w:rPr>
          <w:sz w:val="24"/>
          <w:szCs w:val="24"/>
          <w:lang w:val="de-DE"/>
        </w:rPr>
        <w:t xml:space="preserve">Sie verletzt die Charta der Vereinten Nationen und das Völkerrecht und errichtet ein Hindernis für die internationale Zusammenarbeit.         </w:t>
      </w:r>
      <w:r w:rsidRPr="00536C84">
        <w:rPr>
          <w:sz w:val="24"/>
          <w:szCs w:val="24"/>
          <w:lang w:val="de-DE"/>
        </w:rPr>
        <w:t xml:space="preserve">  </w:t>
      </w:r>
    </w:p>
    <w:p w:rsidR="00536C84" w:rsidRPr="00536C84" w:rsidRDefault="00536C84" w:rsidP="00DB3DE4">
      <w:pPr>
        <w:pStyle w:val="Textoindependiente"/>
        <w:ind w:left="0"/>
        <w:rPr>
          <w:sz w:val="24"/>
          <w:szCs w:val="24"/>
          <w:lang w:val="de-DE"/>
        </w:rPr>
      </w:pPr>
    </w:p>
    <w:p w:rsidR="00A07CF5" w:rsidRPr="00EB124D" w:rsidRDefault="00A07CF5" w:rsidP="00C613BF">
      <w:pPr>
        <w:pStyle w:val="Textoindependiente"/>
        <w:tabs>
          <w:tab w:val="left" w:pos="1960"/>
          <w:tab w:val="left" w:pos="4683"/>
        </w:tabs>
        <w:ind w:left="0"/>
        <w:rPr>
          <w:sz w:val="24"/>
          <w:szCs w:val="24"/>
          <w:lang w:val="de-DE"/>
        </w:rPr>
      </w:pPr>
      <w:r w:rsidRPr="00A07CF5">
        <w:rPr>
          <w:sz w:val="24"/>
          <w:szCs w:val="24"/>
          <w:lang w:val="de-DE"/>
        </w:rPr>
        <w:t>Das kubanische Gesundheitswesen wurde</w:t>
      </w:r>
      <w:r w:rsidR="00C613BF">
        <w:rPr>
          <w:sz w:val="24"/>
          <w:szCs w:val="24"/>
          <w:lang w:val="de-DE"/>
        </w:rPr>
        <w:t xml:space="preserve"> </w:t>
      </w:r>
      <w:r w:rsidRPr="00A07CF5">
        <w:rPr>
          <w:sz w:val="24"/>
          <w:szCs w:val="24"/>
          <w:lang w:val="de-DE"/>
        </w:rPr>
        <w:t>von der Blockade gegen</w:t>
      </w:r>
      <w:r w:rsidR="00C613BF">
        <w:rPr>
          <w:sz w:val="24"/>
          <w:szCs w:val="24"/>
          <w:lang w:val="de-DE"/>
        </w:rPr>
        <w:t xml:space="preserve"> </w:t>
      </w:r>
      <w:r w:rsidRPr="00A07CF5">
        <w:rPr>
          <w:sz w:val="24"/>
          <w:szCs w:val="24"/>
          <w:lang w:val="de-DE"/>
        </w:rPr>
        <w:t>Kuba stark betroffen</w:t>
      </w:r>
      <w:r>
        <w:rPr>
          <w:sz w:val="24"/>
          <w:szCs w:val="24"/>
          <w:lang w:val="de-DE"/>
        </w:rPr>
        <w:t>. Die negativen Auswirkungen gehen</w:t>
      </w:r>
      <w:r w:rsidR="00C613BF">
        <w:rPr>
          <w:sz w:val="24"/>
          <w:szCs w:val="24"/>
          <w:lang w:val="de-DE"/>
        </w:rPr>
        <w:t xml:space="preserve"> </w:t>
      </w:r>
      <w:r>
        <w:rPr>
          <w:sz w:val="24"/>
          <w:szCs w:val="24"/>
          <w:lang w:val="de-DE"/>
        </w:rPr>
        <w:t xml:space="preserve">auf die Schwierigkeiten beim Erwerb von Medikamenten, Reagenzien, Instrumenten, Ersatzteilen für Medizingeräte und anderen für den Sektor relevanten </w:t>
      </w:r>
      <w:r w:rsidR="00EB124D">
        <w:rPr>
          <w:sz w:val="24"/>
          <w:szCs w:val="24"/>
          <w:lang w:val="de-DE"/>
        </w:rPr>
        <w:t>Artikeln</w:t>
      </w:r>
      <w:r w:rsidR="002227E9">
        <w:rPr>
          <w:sz w:val="24"/>
          <w:szCs w:val="24"/>
          <w:lang w:val="de-DE"/>
        </w:rPr>
        <w:t xml:space="preserve"> </w:t>
      </w:r>
      <w:r>
        <w:rPr>
          <w:sz w:val="24"/>
          <w:szCs w:val="24"/>
          <w:lang w:val="de-DE"/>
        </w:rPr>
        <w:t>zurück.</w:t>
      </w:r>
      <w:r w:rsidR="00EB124D">
        <w:rPr>
          <w:sz w:val="24"/>
          <w:szCs w:val="24"/>
          <w:lang w:val="de-DE"/>
        </w:rPr>
        <w:t xml:space="preserve"> Das trifft auf a</w:t>
      </w:r>
      <w:r w:rsidR="00EB124D" w:rsidRPr="00EB124D">
        <w:rPr>
          <w:sz w:val="24"/>
          <w:szCs w:val="24"/>
          <w:lang w:val="de-DE"/>
        </w:rPr>
        <w:t>lles</w:t>
      </w:r>
      <w:r w:rsidR="00EB124D">
        <w:rPr>
          <w:sz w:val="24"/>
          <w:szCs w:val="24"/>
          <w:lang w:val="de-DE"/>
        </w:rPr>
        <w:t xml:space="preserve"> zu</w:t>
      </w:r>
      <w:r w:rsidR="00EB124D" w:rsidRPr="00EB124D">
        <w:rPr>
          <w:sz w:val="24"/>
          <w:szCs w:val="24"/>
          <w:lang w:val="de-DE"/>
        </w:rPr>
        <w:t>, was auf den ausländischen Märkten erworben werden muss und</w:t>
      </w:r>
      <w:r w:rsidR="00EB124D">
        <w:rPr>
          <w:sz w:val="24"/>
          <w:szCs w:val="24"/>
          <w:lang w:val="de-DE"/>
        </w:rPr>
        <w:t xml:space="preserve"> </w:t>
      </w:r>
      <w:r w:rsidR="00EB124D" w:rsidRPr="00EB124D">
        <w:rPr>
          <w:sz w:val="24"/>
          <w:szCs w:val="24"/>
          <w:lang w:val="de-DE"/>
        </w:rPr>
        <w:t xml:space="preserve">in vielen Fällen mit </w:t>
      </w:r>
      <w:r w:rsidR="00EB124D">
        <w:rPr>
          <w:sz w:val="24"/>
          <w:szCs w:val="24"/>
          <w:lang w:val="de-DE"/>
        </w:rPr>
        <w:t>Vermittlern</w:t>
      </w:r>
      <w:r w:rsidR="00EB124D" w:rsidRPr="00EB124D">
        <w:rPr>
          <w:sz w:val="24"/>
          <w:szCs w:val="24"/>
          <w:lang w:val="de-DE"/>
        </w:rPr>
        <w:t xml:space="preserve"> zu tun hat</w:t>
      </w:r>
      <w:r w:rsidR="00C613BF">
        <w:rPr>
          <w:sz w:val="24"/>
          <w:szCs w:val="24"/>
          <w:lang w:val="de-DE"/>
        </w:rPr>
        <w:t xml:space="preserve">. Dies führt wiederum </w:t>
      </w:r>
      <w:r w:rsidR="00EB124D">
        <w:rPr>
          <w:sz w:val="24"/>
          <w:szCs w:val="24"/>
          <w:lang w:val="de-DE"/>
        </w:rPr>
        <w:t>zu einer Preis</w:t>
      </w:r>
      <w:r w:rsidR="00C613BF">
        <w:rPr>
          <w:sz w:val="24"/>
          <w:szCs w:val="24"/>
          <w:lang w:val="de-DE"/>
        </w:rPr>
        <w:t>erhöhung</w:t>
      </w:r>
      <w:r w:rsidR="00EB124D">
        <w:rPr>
          <w:sz w:val="24"/>
          <w:szCs w:val="24"/>
          <w:lang w:val="de-DE"/>
        </w:rPr>
        <w:t>.</w:t>
      </w:r>
      <w:r w:rsidR="00C613BF">
        <w:rPr>
          <w:sz w:val="24"/>
          <w:szCs w:val="24"/>
          <w:lang w:val="de-DE"/>
        </w:rPr>
        <w:t xml:space="preserve"> </w:t>
      </w:r>
      <w:r w:rsidR="00EB124D" w:rsidRPr="00EB124D">
        <w:rPr>
          <w:sz w:val="24"/>
          <w:szCs w:val="24"/>
          <w:lang w:val="de-DE"/>
        </w:rPr>
        <w:t>Dazu kommen noch das Leiden und die Verzweiflung, die d</w:t>
      </w:r>
      <w:r w:rsidR="00EB124D">
        <w:rPr>
          <w:sz w:val="24"/>
          <w:szCs w:val="24"/>
          <w:lang w:val="de-DE"/>
        </w:rPr>
        <w:t>iese Situation unter Patienten und ihren Familien</w:t>
      </w:r>
      <w:r w:rsidR="00C613BF">
        <w:rPr>
          <w:sz w:val="24"/>
          <w:szCs w:val="24"/>
          <w:lang w:val="de-DE"/>
        </w:rPr>
        <w:t>angehörigen</w:t>
      </w:r>
      <w:r w:rsidR="00EB124D">
        <w:rPr>
          <w:sz w:val="24"/>
          <w:szCs w:val="24"/>
          <w:lang w:val="de-DE"/>
        </w:rPr>
        <w:t xml:space="preserve"> hervorruft. Dieser Schmerz lässt sich überhaupt nicht in Zahlen beschreiben.  </w:t>
      </w:r>
      <w:r w:rsidR="00EB124D" w:rsidRPr="00EB124D">
        <w:rPr>
          <w:sz w:val="24"/>
          <w:szCs w:val="24"/>
          <w:lang w:val="de-DE"/>
        </w:rPr>
        <w:t xml:space="preserve">     </w:t>
      </w:r>
      <w:r w:rsidRPr="00EB124D">
        <w:rPr>
          <w:sz w:val="24"/>
          <w:szCs w:val="24"/>
          <w:lang w:val="de-DE"/>
        </w:rPr>
        <w:t xml:space="preserve"> </w:t>
      </w:r>
    </w:p>
    <w:p w:rsidR="00EB124D" w:rsidRPr="00EB124D" w:rsidRDefault="00EB124D" w:rsidP="00A07CF5">
      <w:pPr>
        <w:pStyle w:val="Textoindependiente"/>
        <w:tabs>
          <w:tab w:val="left" w:pos="1960"/>
          <w:tab w:val="left" w:pos="4683"/>
        </w:tabs>
        <w:ind w:left="0"/>
        <w:rPr>
          <w:sz w:val="24"/>
          <w:szCs w:val="24"/>
          <w:lang w:val="de-DE"/>
        </w:rPr>
      </w:pPr>
    </w:p>
    <w:p w:rsidR="00EB124D" w:rsidRPr="002227E9" w:rsidRDefault="00EB124D" w:rsidP="009850BE">
      <w:pPr>
        <w:pStyle w:val="Textoindependiente"/>
        <w:ind w:left="0"/>
        <w:rPr>
          <w:sz w:val="24"/>
          <w:szCs w:val="24"/>
          <w:lang w:val="de-DE"/>
        </w:rPr>
      </w:pPr>
      <w:r w:rsidRPr="00EB124D">
        <w:rPr>
          <w:sz w:val="24"/>
          <w:szCs w:val="24"/>
          <w:lang w:val="de-DE"/>
        </w:rPr>
        <w:t xml:space="preserve">In der </w:t>
      </w:r>
      <w:r>
        <w:rPr>
          <w:sz w:val="24"/>
          <w:szCs w:val="24"/>
          <w:lang w:val="de-DE"/>
        </w:rPr>
        <w:t xml:space="preserve">analysierten Zeitspanne reichte das kubanische Import- und Exportunternehmen für Medizinwaren </w:t>
      </w:r>
      <w:r w:rsidRPr="00EB124D">
        <w:rPr>
          <w:sz w:val="24"/>
          <w:szCs w:val="24"/>
          <w:lang w:val="de-DE"/>
        </w:rPr>
        <w:t>MEDICUBA S.A.</w:t>
      </w:r>
      <w:r>
        <w:rPr>
          <w:sz w:val="24"/>
          <w:szCs w:val="24"/>
          <w:lang w:val="de-DE"/>
        </w:rPr>
        <w:t xml:space="preserve"> bei mehr als 30 US-Firmen Anträge ein, um</w:t>
      </w:r>
      <w:r w:rsidR="002227E9">
        <w:rPr>
          <w:sz w:val="24"/>
          <w:szCs w:val="24"/>
          <w:lang w:val="de-DE"/>
        </w:rPr>
        <w:t xml:space="preserve"> für unser Gesundheitssystem </w:t>
      </w:r>
      <w:r>
        <w:rPr>
          <w:sz w:val="24"/>
          <w:szCs w:val="24"/>
          <w:lang w:val="de-DE"/>
        </w:rPr>
        <w:t>notwendige Artikel</w:t>
      </w:r>
      <w:r w:rsidR="002227E9">
        <w:rPr>
          <w:sz w:val="24"/>
          <w:szCs w:val="24"/>
          <w:lang w:val="de-DE"/>
        </w:rPr>
        <w:t xml:space="preserve"> anzuschaffen. </w:t>
      </w:r>
      <w:r w:rsidR="002227E9" w:rsidRPr="002227E9">
        <w:rPr>
          <w:sz w:val="24"/>
          <w:szCs w:val="24"/>
          <w:lang w:val="de-DE"/>
        </w:rPr>
        <w:t>Eine Antwort bekamen wir nur von den Firmen Agilent und Cook Medical</w:t>
      </w:r>
      <w:r w:rsidR="002227E9">
        <w:rPr>
          <w:sz w:val="24"/>
          <w:szCs w:val="24"/>
          <w:lang w:val="de-DE"/>
        </w:rPr>
        <w:t>, die un</w:t>
      </w:r>
      <w:r w:rsidR="009850BE">
        <w:rPr>
          <w:sz w:val="24"/>
          <w:szCs w:val="24"/>
          <w:lang w:val="de-DE"/>
        </w:rPr>
        <w:t>s</w:t>
      </w:r>
      <w:r w:rsidR="002227E9">
        <w:rPr>
          <w:sz w:val="24"/>
          <w:szCs w:val="24"/>
          <w:lang w:val="de-DE"/>
        </w:rPr>
        <w:t xml:space="preserve"> mitteilten, dass </w:t>
      </w:r>
      <w:r w:rsidR="009850BE">
        <w:rPr>
          <w:sz w:val="24"/>
          <w:szCs w:val="24"/>
          <w:lang w:val="de-DE"/>
        </w:rPr>
        <w:t xml:space="preserve">sie </w:t>
      </w:r>
      <w:r w:rsidR="002227E9">
        <w:rPr>
          <w:sz w:val="24"/>
          <w:szCs w:val="24"/>
          <w:lang w:val="de-DE"/>
        </w:rPr>
        <w:t xml:space="preserve">infolge der Blockade keine Medikamente nach Kuba verkaufen dürften. </w:t>
      </w:r>
    </w:p>
    <w:p w:rsidR="00EB124D" w:rsidRPr="002227E9" w:rsidRDefault="00EB124D" w:rsidP="00EB124D">
      <w:pPr>
        <w:pStyle w:val="Textoindependiente"/>
        <w:ind w:left="0"/>
        <w:rPr>
          <w:sz w:val="24"/>
          <w:szCs w:val="24"/>
          <w:lang w:val="de-DE"/>
        </w:rPr>
      </w:pPr>
    </w:p>
    <w:p w:rsidR="002227E9" w:rsidRPr="006A2A37" w:rsidRDefault="002227E9" w:rsidP="002D091C">
      <w:pPr>
        <w:pStyle w:val="Textoindependiente"/>
        <w:ind w:left="0"/>
        <w:rPr>
          <w:sz w:val="24"/>
          <w:szCs w:val="24"/>
          <w:lang w:val="de-DE"/>
        </w:rPr>
      </w:pPr>
      <w:r w:rsidRPr="002227E9">
        <w:rPr>
          <w:sz w:val="24"/>
          <w:szCs w:val="24"/>
          <w:lang w:val="de-DE"/>
        </w:rPr>
        <w:t>Unter den von</w:t>
      </w:r>
      <w:r w:rsidR="002D091C">
        <w:rPr>
          <w:sz w:val="24"/>
          <w:szCs w:val="24"/>
          <w:lang w:val="de-DE"/>
        </w:rPr>
        <w:t xml:space="preserve"> </w:t>
      </w:r>
      <w:r w:rsidRPr="002227E9">
        <w:rPr>
          <w:sz w:val="24"/>
          <w:szCs w:val="24"/>
          <w:lang w:val="de-DE"/>
        </w:rPr>
        <w:t>MEDICUBA</w:t>
      </w:r>
      <w:r>
        <w:rPr>
          <w:sz w:val="24"/>
          <w:szCs w:val="24"/>
          <w:lang w:val="de-DE"/>
        </w:rPr>
        <w:t xml:space="preserve"> eingereichten </w:t>
      </w:r>
      <w:r w:rsidRPr="002227E9">
        <w:rPr>
          <w:sz w:val="24"/>
          <w:szCs w:val="24"/>
          <w:lang w:val="de-DE"/>
        </w:rPr>
        <w:t>Anträgen</w:t>
      </w:r>
      <w:r>
        <w:rPr>
          <w:sz w:val="24"/>
          <w:szCs w:val="24"/>
          <w:lang w:val="de-DE"/>
        </w:rPr>
        <w:t xml:space="preserve"> waren folgende: </w:t>
      </w:r>
      <w:r w:rsidR="00A964FB">
        <w:rPr>
          <w:sz w:val="24"/>
          <w:szCs w:val="24"/>
          <w:lang w:val="de-DE"/>
        </w:rPr>
        <w:t xml:space="preserve">Bestellungen an </w:t>
      </w:r>
      <w:r w:rsidRPr="002227E9">
        <w:rPr>
          <w:sz w:val="24"/>
          <w:szCs w:val="24"/>
          <w:lang w:val="de-DE"/>
        </w:rPr>
        <w:t xml:space="preserve"> </w:t>
      </w:r>
      <w:r w:rsidR="00A964FB" w:rsidRPr="00A964FB">
        <w:rPr>
          <w:sz w:val="24"/>
          <w:szCs w:val="24"/>
          <w:lang w:val="de-DE"/>
        </w:rPr>
        <w:t xml:space="preserve">Pfizer </w:t>
      </w:r>
      <w:r w:rsidR="00A964FB">
        <w:rPr>
          <w:sz w:val="24"/>
          <w:szCs w:val="24"/>
          <w:lang w:val="de-DE"/>
        </w:rPr>
        <w:t xml:space="preserve">und </w:t>
      </w:r>
      <w:r w:rsidR="00A964FB" w:rsidRPr="00A964FB">
        <w:rPr>
          <w:sz w:val="24"/>
          <w:szCs w:val="24"/>
          <w:lang w:val="de-DE"/>
        </w:rPr>
        <w:t>Bristol-Myers Squibb</w:t>
      </w:r>
      <w:r w:rsidR="00A964FB">
        <w:rPr>
          <w:sz w:val="24"/>
          <w:szCs w:val="24"/>
          <w:lang w:val="de-DE"/>
        </w:rPr>
        <w:t xml:space="preserve"> für den Erwerb des Medikaments </w:t>
      </w:r>
      <w:r w:rsidR="00A964FB" w:rsidRPr="00A964FB">
        <w:rPr>
          <w:sz w:val="24"/>
          <w:szCs w:val="24"/>
          <w:u w:val="single"/>
          <w:lang w:val="de-DE"/>
        </w:rPr>
        <w:t>Temozolamida</w:t>
      </w:r>
      <w:r w:rsidR="00A964FB" w:rsidRPr="00A964FB">
        <w:rPr>
          <w:sz w:val="24"/>
          <w:szCs w:val="24"/>
          <w:lang w:val="de-DE"/>
        </w:rPr>
        <w:t>,</w:t>
      </w:r>
      <w:r w:rsidR="00A964FB">
        <w:rPr>
          <w:sz w:val="24"/>
          <w:szCs w:val="24"/>
          <w:lang w:val="de-DE"/>
        </w:rPr>
        <w:t xml:space="preserve"> das die erste Linie der Chemotherapie gegen bösartige Hirntumore darstellt; Bestellung an die Firma </w:t>
      </w:r>
      <w:r w:rsidR="00A964FB" w:rsidRPr="00A964FB">
        <w:rPr>
          <w:sz w:val="24"/>
          <w:szCs w:val="24"/>
          <w:lang w:val="de-DE"/>
        </w:rPr>
        <w:t>Amgen</w:t>
      </w:r>
      <w:r w:rsidR="00A964FB">
        <w:rPr>
          <w:sz w:val="24"/>
          <w:szCs w:val="24"/>
          <w:lang w:val="de-DE"/>
        </w:rPr>
        <w:t xml:space="preserve"> für den Erwerb der </w:t>
      </w:r>
      <w:r w:rsidR="00A964FB" w:rsidRPr="00A964FB">
        <w:rPr>
          <w:sz w:val="24"/>
          <w:szCs w:val="24"/>
          <w:u w:val="single"/>
          <w:lang w:val="de-DE"/>
        </w:rPr>
        <w:t>monoklonalen Antikörper Evolucumab Repatha</w:t>
      </w:r>
      <w:r w:rsidR="00A964FB">
        <w:rPr>
          <w:sz w:val="24"/>
          <w:szCs w:val="24"/>
          <w:lang w:val="de-DE"/>
        </w:rPr>
        <w:t xml:space="preserve">, die das erste biologische Medikament sind, das bei der Behandlung der </w:t>
      </w:r>
      <w:r w:rsidR="00A964FB" w:rsidRPr="00A964FB">
        <w:rPr>
          <w:sz w:val="24"/>
          <w:szCs w:val="24"/>
          <w:lang w:val="de-DE"/>
        </w:rPr>
        <w:t>Hypercholesterinämie</w:t>
      </w:r>
      <w:r w:rsidR="00A964FB">
        <w:rPr>
          <w:sz w:val="24"/>
          <w:szCs w:val="24"/>
          <w:lang w:val="de-DE"/>
        </w:rPr>
        <w:t xml:space="preserve"> (des erhöhten </w:t>
      </w:r>
      <w:r w:rsidR="00A964FB" w:rsidRPr="00A964FB">
        <w:rPr>
          <w:sz w:val="24"/>
          <w:szCs w:val="24"/>
          <w:lang w:val="de-DE"/>
        </w:rPr>
        <w:t>Cholesterinspiegel</w:t>
      </w:r>
      <w:r w:rsidR="00A964FB">
        <w:rPr>
          <w:sz w:val="24"/>
          <w:szCs w:val="24"/>
          <w:lang w:val="de-DE"/>
        </w:rPr>
        <w:t>s</w:t>
      </w:r>
      <w:r w:rsidR="00A964FB" w:rsidRPr="00A964FB">
        <w:rPr>
          <w:sz w:val="24"/>
          <w:szCs w:val="24"/>
          <w:lang w:val="de-DE"/>
        </w:rPr>
        <w:t xml:space="preserve"> im Blut</w:t>
      </w:r>
      <w:r w:rsidR="00A964FB">
        <w:rPr>
          <w:sz w:val="24"/>
          <w:szCs w:val="24"/>
          <w:lang w:val="de-DE"/>
        </w:rPr>
        <w:t xml:space="preserve">) unter Patienten mit hohem und sehr hohen Risiko von Herz- und Gefäßkrankheiten eingesetzt wird, Anfrage an die Firma </w:t>
      </w:r>
      <w:r w:rsidR="00A964FB" w:rsidRPr="00A964FB">
        <w:rPr>
          <w:sz w:val="24"/>
          <w:szCs w:val="24"/>
          <w:lang w:val="de-DE"/>
        </w:rPr>
        <w:t>Illumina</w:t>
      </w:r>
      <w:r w:rsidR="00A964FB">
        <w:rPr>
          <w:sz w:val="24"/>
          <w:szCs w:val="24"/>
          <w:lang w:val="de-DE"/>
        </w:rPr>
        <w:t>, Spitzenreiter bei der Produktion der geläufigsten Sequenzierungste</w:t>
      </w:r>
      <w:r w:rsidR="006A2A37">
        <w:rPr>
          <w:sz w:val="24"/>
          <w:szCs w:val="24"/>
          <w:lang w:val="de-DE"/>
        </w:rPr>
        <w:t xml:space="preserve">chnologie, für den Erwerb einer </w:t>
      </w:r>
      <w:r w:rsidR="006A2A37" w:rsidRPr="006A2A37">
        <w:rPr>
          <w:sz w:val="24"/>
          <w:szCs w:val="24"/>
          <w:u w:val="single"/>
          <w:lang w:val="de-DE"/>
        </w:rPr>
        <w:t>Anlage zur Sequenzierung der menschlichen DNA</w:t>
      </w:r>
      <w:r w:rsidR="006A2A37">
        <w:rPr>
          <w:sz w:val="24"/>
          <w:szCs w:val="24"/>
          <w:lang w:val="de-DE"/>
        </w:rPr>
        <w:t xml:space="preserve">, die es ermöglicht, genetische Krankheiten und die Anfälligkeit dafür zu diagnostizieren; Antrag an die Firma   </w:t>
      </w:r>
      <w:r w:rsidR="00A964FB">
        <w:rPr>
          <w:sz w:val="24"/>
          <w:szCs w:val="24"/>
          <w:lang w:val="de-DE"/>
        </w:rPr>
        <w:t xml:space="preserve">    </w:t>
      </w:r>
      <w:r w:rsidR="006A2A37" w:rsidRPr="006A2A37">
        <w:rPr>
          <w:sz w:val="24"/>
          <w:szCs w:val="24"/>
          <w:lang w:val="de-DE"/>
        </w:rPr>
        <w:t>Cook Medical</w:t>
      </w:r>
      <w:r w:rsidR="006A2A37">
        <w:rPr>
          <w:sz w:val="24"/>
          <w:szCs w:val="24"/>
          <w:lang w:val="de-DE"/>
        </w:rPr>
        <w:t xml:space="preserve"> für den Erwerb von </w:t>
      </w:r>
      <w:r w:rsidR="006A2A37" w:rsidRPr="006A2A37">
        <w:rPr>
          <w:sz w:val="24"/>
          <w:szCs w:val="24"/>
          <w:u w:val="single"/>
          <w:lang w:val="de-DE"/>
        </w:rPr>
        <w:t>künstlichen H</w:t>
      </w:r>
      <w:r w:rsidR="006A2A37">
        <w:rPr>
          <w:sz w:val="24"/>
          <w:szCs w:val="24"/>
          <w:u w:val="single"/>
          <w:lang w:val="de-DE"/>
        </w:rPr>
        <w:t>erzklappen verschiederner Arten, Gefäßprothesen, Geräten zur Entfernung von Elektroden</w:t>
      </w:r>
      <w:r w:rsidR="006A2A37">
        <w:rPr>
          <w:sz w:val="24"/>
          <w:szCs w:val="24"/>
          <w:lang w:val="de-DE"/>
        </w:rPr>
        <w:t xml:space="preserve"> und anderen Artikeln, um die Diagnose und die Behandlung von Patienten zu verbessern, die einen </w:t>
      </w:r>
      <w:r w:rsidR="0062410F">
        <w:rPr>
          <w:sz w:val="24"/>
          <w:szCs w:val="24"/>
          <w:lang w:val="de-DE"/>
        </w:rPr>
        <w:t>chirurgischen</w:t>
      </w:r>
      <w:r w:rsidR="006A2A37">
        <w:rPr>
          <w:sz w:val="24"/>
          <w:szCs w:val="24"/>
          <w:lang w:val="de-DE"/>
        </w:rPr>
        <w:t xml:space="preserve"> Eingriff</w:t>
      </w:r>
      <w:r w:rsidR="0062410F">
        <w:rPr>
          <w:sz w:val="24"/>
          <w:szCs w:val="24"/>
          <w:lang w:val="de-DE"/>
        </w:rPr>
        <w:t xml:space="preserve"> am Herz- und Gefäßsystem </w:t>
      </w:r>
      <w:r w:rsidR="006A2A37">
        <w:rPr>
          <w:sz w:val="24"/>
          <w:szCs w:val="24"/>
          <w:lang w:val="de-DE"/>
        </w:rPr>
        <w:t>brauchen</w:t>
      </w:r>
      <w:r w:rsidR="0062410F">
        <w:rPr>
          <w:sz w:val="24"/>
          <w:szCs w:val="24"/>
          <w:lang w:val="de-DE"/>
        </w:rPr>
        <w:t xml:space="preserve"> und</w:t>
      </w:r>
      <w:r w:rsidR="006A2A37">
        <w:rPr>
          <w:sz w:val="24"/>
          <w:szCs w:val="24"/>
          <w:lang w:val="de-DE"/>
        </w:rPr>
        <w:t xml:space="preserve"> an die </w:t>
      </w:r>
      <w:r w:rsidR="006A2A37" w:rsidRPr="006A2A37">
        <w:rPr>
          <w:sz w:val="24"/>
          <w:szCs w:val="24"/>
          <w:lang w:val="de-DE"/>
        </w:rPr>
        <w:t>klinische Elektrophysiologie</w:t>
      </w:r>
      <w:r w:rsidR="006A2A37">
        <w:rPr>
          <w:sz w:val="24"/>
          <w:szCs w:val="24"/>
          <w:lang w:val="de-DE"/>
        </w:rPr>
        <w:t xml:space="preserve"> und Herzschrittmacher angewiesen sind</w:t>
      </w:r>
      <w:r w:rsidR="0062410F">
        <w:rPr>
          <w:sz w:val="24"/>
          <w:szCs w:val="24"/>
          <w:lang w:val="de-DE"/>
        </w:rPr>
        <w:t xml:space="preserve">. </w:t>
      </w:r>
      <w:r w:rsidR="006A2A37">
        <w:rPr>
          <w:sz w:val="24"/>
          <w:szCs w:val="24"/>
          <w:lang w:val="de-DE"/>
        </w:rPr>
        <w:t xml:space="preserve">   </w:t>
      </w:r>
    </w:p>
    <w:p w:rsidR="00A964FB" w:rsidRPr="00A964FB" w:rsidRDefault="00A964FB" w:rsidP="00A964FB">
      <w:pPr>
        <w:pStyle w:val="Textoindependiente"/>
        <w:ind w:left="0"/>
        <w:rPr>
          <w:sz w:val="24"/>
          <w:szCs w:val="24"/>
          <w:lang w:val="de-DE"/>
        </w:rPr>
      </w:pPr>
    </w:p>
    <w:p w:rsidR="0062410F" w:rsidRPr="0062410F" w:rsidRDefault="0062410F" w:rsidP="002D091C">
      <w:pPr>
        <w:tabs>
          <w:tab w:val="left" w:pos="560"/>
        </w:tabs>
        <w:jc w:val="both"/>
        <w:rPr>
          <w:sz w:val="24"/>
          <w:szCs w:val="24"/>
          <w:lang w:val="de-DE"/>
        </w:rPr>
      </w:pPr>
      <w:r w:rsidRPr="0062410F">
        <w:rPr>
          <w:sz w:val="24"/>
          <w:szCs w:val="24"/>
          <w:lang w:val="de-DE"/>
        </w:rPr>
        <w:t xml:space="preserve">Kuba kann nicht auf dem US-Markt </w:t>
      </w:r>
      <w:r w:rsidRPr="0062410F">
        <w:rPr>
          <w:sz w:val="24"/>
          <w:szCs w:val="24"/>
          <w:u w:val="single"/>
          <w:lang w:val="de-DE"/>
        </w:rPr>
        <w:t>Stickstoffmonoxid</w:t>
      </w:r>
      <w:r>
        <w:rPr>
          <w:sz w:val="24"/>
          <w:szCs w:val="24"/>
          <w:lang w:val="de-DE"/>
        </w:rPr>
        <w:t xml:space="preserve"> kaufen, das zur Vereitelung oder Behandlung von akuten p</w:t>
      </w:r>
      <w:r w:rsidRPr="0062410F">
        <w:rPr>
          <w:sz w:val="24"/>
          <w:szCs w:val="24"/>
          <w:lang w:val="de-DE"/>
        </w:rPr>
        <w:t>ulmonale</w:t>
      </w:r>
      <w:r>
        <w:rPr>
          <w:sz w:val="24"/>
          <w:szCs w:val="24"/>
          <w:lang w:val="de-DE"/>
        </w:rPr>
        <w:t>n</w:t>
      </w:r>
      <w:r w:rsidRPr="0062410F">
        <w:rPr>
          <w:sz w:val="24"/>
          <w:szCs w:val="24"/>
          <w:lang w:val="de-DE"/>
        </w:rPr>
        <w:t xml:space="preserve"> Hypertonie</w:t>
      </w:r>
      <w:r>
        <w:rPr>
          <w:sz w:val="24"/>
          <w:szCs w:val="24"/>
          <w:lang w:val="de-DE"/>
        </w:rPr>
        <w:t>n</w:t>
      </w:r>
      <w:r w:rsidR="002D091C">
        <w:rPr>
          <w:sz w:val="24"/>
          <w:szCs w:val="24"/>
          <w:lang w:val="de-DE"/>
        </w:rPr>
        <w:t xml:space="preserve"> verwendet wird</w:t>
      </w:r>
      <w:r>
        <w:rPr>
          <w:sz w:val="24"/>
          <w:szCs w:val="24"/>
          <w:lang w:val="de-DE"/>
        </w:rPr>
        <w:t xml:space="preserve">, die schwer oder sogar tödlich verlaufen können. Zwischen acht und zehn Prozent von </w:t>
      </w:r>
      <w:r w:rsidR="007F0432">
        <w:rPr>
          <w:sz w:val="24"/>
          <w:szCs w:val="24"/>
          <w:lang w:val="de-DE"/>
        </w:rPr>
        <w:t>Kindern</w:t>
      </w:r>
      <w:r>
        <w:rPr>
          <w:sz w:val="24"/>
          <w:szCs w:val="24"/>
          <w:lang w:val="de-DE"/>
        </w:rPr>
        <w:t>, die in der Pädiatrischen</w:t>
      </w:r>
      <w:r w:rsidR="002D091C">
        <w:rPr>
          <w:sz w:val="24"/>
          <w:szCs w:val="24"/>
          <w:lang w:val="de-DE"/>
        </w:rPr>
        <w:t xml:space="preserve"> </w:t>
      </w:r>
      <w:r w:rsidRPr="0062410F">
        <w:rPr>
          <w:sz w:val="24"/>
          <w:szCs w:val="24"/>
          <w:lang w:val="de-DE"/>
        </w:rPr>
        <w:t>William</w:t>
      </w:r>
      <w:r>
        <w:rPr>
          <w:sz w:val="24"/>
          <w:szCs w:val="24"/>
          <w:lang w:val="de-DE"/>
        </w:rPr>
        <w:t>-</w:t>
      </w:r>
      <w:r w:rsidRPr="0062410F">
        <w:rPr>
          <w:sz w:val="24"/>
          <w:szCs w:val="24"/>
          <w:lang w:val="de-DE"/>
        </w:rPr>
        <w:t>Soler</w:t>
      </w:r>
      <w:r>
        <w:rPr>
          <w:sz w:val="24"/>
          <w:szCs w:val="24"/>
          <w:lang w:val="de-DE"/>
        </w:rPr>
        <w:t xml:space="preserve">-Herzklinik jährlich </w:t>
      </w:r>
      <w:r w:rsidR="007F0432">
        <w:rPr>
          <w:sz w:val="24"/>
          <w:szCs w:val="24"/>
          <w:lang w:val="de-DE"/>
        </w:rPr>
        <w:t xml:space="preserve">operiert </w:t>
      </w:r>
      <w:r>
        <w:rPr>
          <w:sz w:val="24"/>
          <w:szCs w:val="24"/>
          <w:lang w:val="de-DE"/>
        </w:rPr>
        <w:t>werden</w:t>
      </w:r>
      <w:r w:rsidR="007F0432">
        <w:rPr>
          <w:sz w:val="24"/>
          <w:szCs w:val="24"/>
          <w:lang w:val="de-DE"/>
        </w:rPr>
        <w:t xml:space="preserve">, leiden an dieser Krankheit. Da </w:t>
      </w:r>
      <w:r w:rsidR="007F0432" w:rsidRPr="007F0432">
        <w:rPr>
          <w:sz w:val="24"/>
          <w:szCs w:val="24"/>
          <w:lang w:val="de-DE"/>
        </w:rPr>
        <w:t>Stickstoffmonoxid</w:t>
      </w:r>
      <w:r w:rsidR="007F0432">
        <w:rPr>
          <w:sz w:val="24"/>
          <w:szCs w:val="24"/>
          <w:lang w:val="de-DE"/>
        </w:rPr>
        <w:t xml:space="preserve"> explosionsfähig ist, kann es nur über kurze Strecken per </w:t>
      </w:r>
      <w:r w:rsidR="007F0432">
        <w:rPr>
          <w:sz w:val="24"/>
          <w:szCs w:val="24"/>
          <w:lang w:val="de-DE"/>
        </w:rPr>
        <w:lastRenderedPageBreak/>
        <w:t>Schiff transportiert werden. Daher ist sein Erwerb auf entlegenen Mär</w:t>
      </w:r>
      <w:r w:rsidR="002D091C">
        <w:rPr>
          <w:sz w:val="24"/>
          <w:szCs w:val="24"/>
          <w:lang w:val="de-DE"/>
        </w:rPr>
        <w:t>k</w:t>
      </w:r>
      <w:r w:rsidR="007F0432">
        <w:rPr>
          <w:sz w:val="24"/>
          <w:szCs w:val="24"/>
          <w:lang w:val="de-DE"/>
        </w:rPr>
        <w:t xml:space="preserve">ten unmöglich.    </w:t>
      </w:r>
      <w:r>
        <w:rPr>
          <w:sz w:val="24"/>
          <w:szCs w:val="24"/>
          <w:lang w:val="de-DE"/>
        </w:rPr>
        <w:t xml:space="preserve">         </w:t>
      </w:r>
    </w:p>
    <w:p w:rsidR="0062410F" w:rsidRPr="0062410F" w:rsidRDefault="0062410F" w:rsidP="0062410F">
      <w:pPr>
        <w:tabs>
          <w:tab w:val="left" w:pos="560"/>
        </w:tabs>
        <w:jc w:val="both"/>
        <w:rPr>
          <w:sz w:val="24"/>
          <w:szCs w:val="24"/>
          <w:lang w:val="de-DE"/>
        </w:rPr>
      </w:pPr>
    </w:p>
    <w:p w:rsidR="009968CA" w:rsidRPr="009968CA" w:rsidRDefault="009968CA" w:rsidP="009218B2">
      <w:pPr>
        <w:pStyle w:val="Textoindependiente"/>
        <w:ind w:left="0"/>
        <w:rPr>
          <w:sz w:val="24"/>
          <w:szCs w:val="24"/>
          <w:lang w:val="de-DE"/>
        </w:rPr>
      </w:pPr>
      <w:r w:rsidRPr="009968CA">
        <w:rPr>
          <w:sz w:val="24"/>
          <w:szCs w:val="24"/>
          <w:lang w:val="de-DE"/>
        </w:rPr>
        <w:t>Gleichzeitig wirkte sich der Rückgang in den bilateralen Beziehungen</w:t>
      </w:r>
      <w:r>
        <w:rPr>
          <w:sz w:val="24"/>
          <w:szCs w:val="24"/>
          <w:lang w:val="de-DE"/>
        </w:rPr>
        <w:t xml:space="preserve"> auch auf den akademischen und wissenschaftlichen Austausch zwischen dem kubanischen und</w:t>
      </w:r>
      <w:r w:rsidR="009218B2">
        <w:rPr>
          <w:sz w:val="24"/>
          <w:szCs w:val="24"/>
          <w:lang w:val="de-DE"/>
        </w:rPr>
        <w:t xml:space="preserve"> dem</w:t>
      </w:r>
      <w:r>
        <w:rPr>
          <w:sz w:val="24"/>
          <w:szCs w:val="24"/>
          <w:lang w:val="de-DE"/>
        </w:rPr>
        <w:t xml:space="preserve"> US-amerikanischen Medizinpersonal </w:t>
      </w:r>
      <w:r w:rsidRPr="009968CA">
        <w:rPr>
          <w:sz w:val="24"/>
          <w:szCs w:val="24"/>
          <w:lang w:val="de-DE"/>
        </w:rPr>
        <w:t>negativ aus</w:t>
      </w:r>
      <w:r>
        <w:rPr>
          <w:sz w:val="24"/>
          <w:szCs w:val="24"/>
          <w:lang w:val="de-DE"/>
        </w:rPr>
        <w:t>. Um ein Beispiel anzuführen</w:t>
      </w:r>
      <w:r w:rsidR="009218B2">
        <w:rPr>
          <w:sz w:val="24"/>
          <w:szCs w:val="24"/>
          <w:lang w:val="de-DE"/>
        </w:rPr>
        <w:t>:</w:t>
      </w:r>
      <w:r>
        <w:rPr>
          <w:sz w:val="24"/>
          <w:szCs w:val="24"/>
          <w:lang w:val="de-DE"/>
        </w:rPr>
        <w:t xml:space="preserve"> </w:t>
      </w:r>
      <w:r w:rsidR="009218B2">
        <w:rPr>
          <w:sz w:val="24"/>
          <w:szCs w:val="24"/>
          <w:lang w:val="de-DE"/>
        </w:rPr>
        <w:t>D</w:t>
      </w:r>
      <w:r>
        <w:rPr>
          <w:sz w:val="24"/>
          <w:szCs w:val="24"/>
          <w:lang w:val="de-DE"/>
        </w:rPr>
        <w:t xml:space="preserve">as Kubanische Institut für </w:t>
      </w:r>
      <w:r w:rsidRPr="009968CA">
        <w:rPr>
          <w:sz w:val="24"/>
          <w:szCs w:val="24"/>
          <w:lang w:val="de-DE"/>
        </w:rPr>
        <w:t>Gastroenterologie</w:t>
      </w:r>
      <w:r w:rsidR="009218B2">
        <w:rPr>
          <w:sz w:val="24"/>
          <w:szCs w:val="24"/>
          <w:lang w:val="de-DE"/>
        </w:rPr>
        <w:t xml:space="preserve"> stellte </w:t>
      </w:r>
      <w:r>
        <w:rPr>
          <w:sz w:val="24"/>
          <w:szCs w:val="24"/>
          <w:lang w:val="de-DE"/>
        </w:rPr>
        <w:t>fest, dass aufgrund des neuen, von der Regierung Donald Trump eingeführten Regelwerks die für dieses Jahr vereinbarten Treffen zwischen</w:t>
      </w:r>
      <w:r w:rsidR="006D76C0">
        <w:rPr>
          <w:sz w:val="24"/>
          <w:szCs w:val="24"/>
          <w:lang w:val="de-DE"/>
        </w:rPr>
        <w:t xml:space="preserve"> </w:t>
      </w:r>
      <w:r w:rsidR="006D76C0" w:rsidRPr="006D76C0">
        <w:rPr>
          <w:sz w:val="24"/>
          <w:szCs w:val="24"/>
          <w:lang w:val="de-DE"/>
        </w:rPr>
        <w:t>Hepatologie</w:t>
      </w:r>
      <w:r w:rsidR="006D76C0">
        <w:rPr>
          <w:sz w:val="24"/>
          <w:szCs w:val="24"/>
          <w:lang w:val="de-DE"/>
        </w:rPr>
        <w:t xml:space="preserve">-Experten aus den beiden Ländern </w:t>
      </w:r>
      <w:r>
        <w:rPr>
          <w:sz w:val="24"/>
          <w:szCs w:val="24"/>
          <w:lang w:val="de-DE"/>
        </w:rPr>
        <w:t xml:space="preserve">abgesagt </w:t>
      </w:r>
      <w:r w:rsidR="006D76C0">
        <w:rPr>
          <w:sz w:val="24"/>
          <w:szCs w:val="24"/>
          <w:lang w:val="de-DE"/>
        </w:rPr>
        <w:t>worden waren</w:t>
      </w:r>
      <w:r>
        <w:rPr>
          <w:sz w:val="24"/>
          <w:szCs w:val="24"/>
          <w:lang w:val="de-DE"/>
        </w:rPr>
        <w:t xml:space="preserve">.     </w:t>
      </w:r>
    </w:p>
    <w:p w:rsidR="009968CA" w:rsidRPr="009968CA" w:rsidRDefault="009968CA" w:rsidP="00DB3DE4">
      <w:pPr>
        <w:pStyle w:val="Textoindependiente"/>
        <w:ind w:left="0"/>
        <w:rPr>
          <w:sz w:val="24"/>
          <w:szCs w:val="24"/>
          <w:lang w:val="de-DE"/>
        </w:rPr>
      </w:pPr>
    </w:p>
    <w:p w:rsidR="006D76C0" w:rsidRPr="006D76C0" w:rsidRDefault="006D76C0" w:rsidP="009218B2">
      <w:pPr>
        <w:pStyle w:val="Textoindependiente"/>
        <w:ind w:left="0"/>
        <w:rPr>
          <w:sz w:val="24"/>
          <w:szCs w:val="24"/>
          <w:lang w:val="de-DE"/>
        </w:rPr>
      </w:pPr>
      <w:r w:rsidRPr="006D76C0">
        <w:rPr>
          <w:sz w:val="24"/>
          <w:szCs w:val="24"/>
          <w:lang w:val="de-DE"/>
        </w:rPr>
        <w:t xml:space="preserve">Die negativen Auswirkungen, die die Lebensmittelindustrie und die Landwirtschaft </w:t>
      </w:r>
      <w:r w:rsidR="009218B2">
        <w:rPr>
          <w:sz w:val="24"/>
          <w:szCs w:val="24"/>
          <w:lang w:val="de-DE"/>
        </w:rPr>
        <w:t xml:space="preserve">binnen </w:t>
      </w:r>
      <w:r w:rsidRPr="006D76C0">
        <w:rPr>
          <w:sz w:val="24"/>
          <w:szCs w:val="24"/>
          <w:lang w:val="de-DE"/>
        </w:rPr>
        <w:t>der</w:t>
      </w:r>
      <w:r>
        <w:rPr>
          <w:sz w:val="24"/>
          <w:szCs w:val="24"/>
          <w:lang w:val="de-DE"/>
        </w:rPr>
        <w:t xml:space="preserve"> in diesem Bericht </w:t>
      </w:r>
      <w:r w:rsidRPr="006D76C0">
        <w:rPr>
          <w:sz w:val="24"/>
          <w:szCs w:val="24"/>
          <w:lang w:val="de-DE"/>
        </w:rPr>
        <w:t>analysierten</w:t>
      </w:r>
      <w:r>
        <w:rPr>
          <w:sz w:val="24"/>
          <w:szCs w:val="24"/>
          <w:lang w:val="de-DE"/>
        </w:rPr>
        <w:t xml:space="preserve"> Zeitspanne feststellten, belaufen sich auf </w:t>
      </w:r>
      <w:r w:rsidRPr="006D76C0">
        <w:rPr>
          <w:sz w:val="24"/>
          <w:szCs w:val="24"/>
          <w:lang w:val="de-DE"/>
        </w:rPr>
        <w:t>413</w:t>
      </w:r>
      <w:r>
        <w:rPr>
          <w:sz w:val="24"/>
          <w:szCs w:val="24"/>
          <w:lang w:val="de-DE"/>
        </w:rPr>
        <w:t>.</w:t>
      </w:r>
      <w:r w:rsidRPr="006D76C0">
        <w:rPr>
          <w:sz w:val="24"/>
          <w:szCs w:val="24"/>
          <w:lang w:val="de-DE"/>
        </w:rPr>
        <w:t>793.100 US-Dollar</w:t>
      </w:r>
      <w:r>
        <w:rPr>
          <w:sz w:val="24"/>
          <w:szCs w:val="24"/>
          <w:lang w:val="de-DE"/>
        </w:rPr>
        <w:t xml:space="preserve">, was eine Erhöhung um </w:t>
      </w:r>
      <w:r w:rsidRPr="006D76C0">
        <w:rPr>
          <w:sz w:val="24"/>
          <w:szCs w:val="24"/>
          <w:lang w:val="de-DE"/>
        </w:rPr>
        <w:t>66</w:t>
      </w:r>
      <w:r>
        <w:rPr>
          <w:sz w:val="24"/>
          <w:szCs w:val="24"/>
          <w:lang w:val="de-DE"/>
        </w:rPr>
        <w:t>.</w:t>
      </w:r>
      <w:r w:rsidRPr="006D76C0">
        <w:rPr>
          <w:sz w:val="24"/>
          <w:szCs w:val="24"/>
          <w:lang w:val="de-DE"/>
        </w:rPr>
        <w:t>195.100</w:t>
      </w:r>
      <w:r>
        <w:rPr>
          <w:sz w:val="24"/>
          <w:szCs w:val="24"/>
          <w:lang w:val="de-DE"/>
        </w:rPr>
        <w:t xml:space="preserve"> US-Dollar gegenüber der </w:t>
      </w:r>
      <w:r w:rsidR="009218B2">
        <w:rPr>
          <w:sz w:val="24"/>
          <w:szCs w:val="24"/>
          <w:lang w:val="de-DE"/>
        </w:rPr>
        <w:t>Vorjahresperiode</w:t>
      </w:r>
      <w:r>
        <w:rPr>
          <w:sz w:val="24"/>
          <w:szCs w:val="24"/>
          <w:lang w:val="de-DE"/>
        </w:rPr>
        <w:t xml:space="preserve"> bedeutet. </w:t>
      </w:r>
    </w:p>
    <w:p w:rsidR="00DB3DE4" w:rsidRPr="00FC37EB" w:rsidRDefault="00DB3DE4" w:rsidP="00DB3DE4">
      <w:pPr>
        <w:pStyle w:val="Textoindependiente"/>
        <w:ind w:left="0"/>
        <w:rPr>
          <w:sz w:val="24"/>
          <w:szCs w:val="24"/>
          <w:lang w:val="de-DE"/>
        </w:rPr>
      </w:pPr>
    </w:p>
    <w:p w:rsidR="00B31D14" w:rsidRPr="00B31D14" w:rsidRDefault="00827AFC" w:rsidP="00F77918">
      <w:pPr>
        <w:pStyle w:val="Textoindependiente"/>
        <w:ind w:left="0"/>
        <w:rPr>
          <w:sz w:val="24"/>
          <w:szCs w:val="24"/>
          <w:lang w:val="de-DE"/>
        </w:rPr>
      </w:pPr>
      <w:r w:rsidRPr="00827AFC">
        <w:rPr>
          <w:sz w:val="24"/>
          <w:szCs w:val="24"/>
          <w:lang w:val="de-DE"/>
        </w:rPr>
        <w:t>Die größ</w:t>
      </w:r>
      <w:r>
        <w:rPr>
          <w:sz w:val="24"/>
          <w:szCs w:val="24"/>
          <w:lang w:val="de-DE"/>
        </w:rPr>
        <w:t>t</w:t>
      </w:r>
      <w:r w:rsidRPr="00827AFC">
        <w:rPr>
          <w:sz w:val="24"/>
          <w:szCs w:val="24"/>
          <w:lang w:val="de-DE"/>
        </w:rPr>
        <w:t>en negativen Auswirkungen auf den Lebensmittelsektor gehen darauf zurück, dass wir</w:t>
      </w:r>
      <w:r w:rsidR="00B31D14">
        <w:rPr>
          <w:sz w:val="24"/>
          <w:szCs w:val="24"/>
          <w:lang w:val="de-DE"/>
        </w:rPr>
        <w:t xml:space="preserve"> keines unserer Erzeugnisse auf den US-Markt bringen können. </w:t>
      </w:r>
      <w:r w:rsidR="00B31D14" w:rsidRPr="00B31D14">
        <w:rPr>
          <w:sz w:val="24"/>
          <w:szCs w:val="24"/>
          <w:lang w:val="de-DE"/>
        </w:rPr>
        <w:t xml:space="preserve">Allein die Firma Ron Havana Club, einer der angesehensten Hersteller von Spirituosen, </w:t>
      </w:r>
      <w:r w:rsidR="00F77918">
        <w:rPr>
          <w:sz w:val="24"/>
          <w:szCs w:val="24"/>
          <w:lang w:val="de-DE"/>
        </w:rPr>
        <w:t>verlor</w:t>
      </w:r>
      <w:r w:rsidR="00B31D14" w:rsidRPr="00B31D14">
        <w:rPr>
          <w:sz w:val="24"/>
          <w:szCs w:val="24"/>
          <w:lang w:val="de-DE"/>
        </w:rPr>
        <w:t xml:space="preserve"> in diesem Zusammenhang um </w:t>
      </w:r>
      <w:r w:rsidR="00B31D14" w:rsidRPr="00B31D14">
        <w:rPr>
          <w:sz w:val="24"/>
          <w:szCs w:val="24"/>
          <w:u w:val="single"/>
          <w:lang w:val="de-DE"/>
        </w:rPr>
        <w:t>90.930.000</w:t>
      </w:r>
      <w:r w:rsidR="00F77918">
        <w:rPr>
          <w:sz w:val="24"/>
          <w:szCs w:val="24"/>
          <w:u w:val="single"/>
          <w:lang w:val="de-DE"/>
        </w:rPr>
        <w:t xml:space="preserve"> US-</w:t>
      </w:r>
      <w:r w:rsidR="00B31D14" w:rsidRPr="00B31D14">
        <w:rPr>
          <w:sz w:val="24"/>
          <w:szCs w:val="24"/>
          <w:u w:val="single"/>
          <w:lang w:val="de-DE"/>
        </w:rPr>
        <w:t>Dollar</w:t>
      </w:r>
      <w:r w:rsidR="00B31D14">
        <w:rPr>
          <w:sz w:val="24"/>
          <w:szCs w:val="24"/>
          <w:lang w:val="de-DE"/>
        </w:rPr>
        <w:t xml:space="preserve">. </w:t>
      </w:r>
      <w:r w:rsidR="00B31D14" w:rsidRPr="00B31D14">
        <w:rPr>
          <w:sz w:val="24"/>
          <w:szCs w:val="24"/>
          <w:lang w:val="de-DE"/>
        </w:rPr>
        <w:t>Auch andere Rum-Marken wie</w:t>
      </w:r>
      <w:r w:rsidR="00F77918">
        <w:rPr>
          <w:sz w:val="24"/>
          <w:szCs w:val="24"/>
          <w:lang w:val="de-DE"/>
        </w:rPr>
        <w:t xml:space="preserve"> </w:t>
      </w:r>
      <w:r w:rsidR="00B31D14" w:rsidRPr="00B31D14">
        <w:rPr>
          <w:sz w:val="24"/>
          <w:szCs w:val="24"/>
          <w:lang w:val="de-DE"/>
        </w:rPr>
        <w:t xml:space="preserve">Santiago de Cuba, Isla del Tesoro und Cubay, die ein </w:t>
      </w:r>
      <w:r w:rsidR="00B31D14">
        <w:rPr>
          <w:sz w:val="24"/>
          <w:szCs w:val="24"/>
          <w:lang w:val="de-DE"/>
        </w:rPr>
        <w:t>P</w:t>
      </w:r>
      <w:r w:rsidR="00B31D14" w:rsidRPr="00B31D14">
        <w:rPr>
          <w:sz w:val="24"/>
          <w:szCs w:val="24"/>
          <w:lang w:val="de-DE"/>
        </w:rPr>
        <w:t xml:space="preserve">otenzial </w:t>
      </w:r>
      <w:r w:rsidR="00B31D14">
        <w:rPr>
          <w:sz w:val="24"/>
          <w:szCs w:val="24"/>
          <w:lang w:val="de-DE"/>
        </w:rPr>
        <w:t xml:space="preserve">an US-Exporten haben, können nicht ihre Erzeugnisse auf diesen Markt bringen. </w:t>
      </w:r>
      <w:r w:rsidR="00B31D14" w:rsidRPr="00B31D14">
        <w:rPr>
          <w:sz w:val="24"/>
          <w:szCs w:val="24"/>
          <w:lang w:val="de-DE"/>
        </w:rPr>
        <w:t xml:space="preserve"> </w:t>
      </w:r>
    </w:p>
    <w:p w:rsidR="00B31D14" w:rsidRPr="00B31D14" w:rsidRDefault="00B31D14" w:rsidP="00B31D14">
      <w:pPr>
        <w:pStyle w:val="Textoindependiente"/>
        <w:ind w:left="0"/>
        <w:rPr>
          <w:sz w:val="24"/>
          <w:szCs w:val="24"/>
          <w:lang w:val="de-DE"/>
        </w:rPr>
      </w:pPr>
    </w:p>
    <w:p w:rsidR="00F5059C" w:rsidRPr="00B31D14" w:rsidRDefault="00B31D14" w:rsidP="00F77918">
      <w:pPr>
        <w:pStyle w:val="Textoindependiente"/>
        <w:tabs>
          <w:tab w:val="left" w:pos="1482"/>
          <w:tab w:val="left" w:pos="3383"/>
        </w:tabs>
        <w:ind w:left="0"/>
        <w:rPr>
          <w:sz w:val="24"/>
          <w:szCs w:val="24"/>
          <w:lang w:val="de-DE"/>
        </w:rPr>
      </w:pPr>
      <w:r w:rsidRPr="00B31D14">
        <w:rPr>
          <w:sz w:val="24"/>
          <w:szCs w:val="24"/>
          <w:lang w:val="de-DE"/>
        </w:rPr>
        <w:t xml:space="preserve">Die kubanische Führung musste sich </w:t>
      </w:r>
      <w:r w:rsidR="00F77918">
        <w:rPr>
          <w:sz w:val="24"/>
          <w:szCs w:val="24"/>
          <w:lang w:val="de-DE"/>
        </w:rPr>
        <w:t xml:space="preserve">sehr </w:t>
      </w:r>
      <w:r w:rsidRPr="00B31D14">
        <w:rPr>
          <w:sz w:val="24"/>
          <w:szCs w:val="24"/>
          <w:lang w:val="de-DE"/>
        </w:rPr>
        <w:t>anstrengen,</w:t>
      </w:r>
      <w:r>
        <w:rPr>
          <w:sz w:val="24"/>
          <w:szCs w:val="24"/>
          <w:lang w:val="de-DE"/>
        </w:rPr>
        <w:t xml:space="preserve"> um das aktuelle Niveau der Lebensmittelsicherheit zu erreichen</w:t>
      </w:r>
      <w:r w:rsidR="00DB7EDF">
        <w:rPr>
          <w:sz w:val="24"/>
          <w:szCs w:val="24"/>
          <w:lang w:val="de-DE"/>
        </w:rPr>
        <w:t>. Das wurde von Fachbüros der Vereinten Nationen, zum Beispiel von der UNICEF anerkannt, die Kuba in einem jüngst veröffentlichten Bericht zum ein</w:t>
      </w:r>
      <w:r w:rsidR="00F77918">
        <w:rPr>
          <w:sz w:val="24"/>
          <w:szCs w:val="24"/>
          <w:lang w:val="de-DE"/>
        </w:rPr>
        <w:t>z</w:t>
      </w:r>
      <w:r w:rsidR="00DB7EDF">
        <w:rPr>
          <w:sz w:val="24"/>
          <w:szCs w:val="24"/>
          <w:lang w:val="de-DE"/>
        </w:rPr>
        <w:t>igen Staat in Lateinamerika und der Karibik erklärte,</w:t>
      </w:r>
      <w:r w:rsidR="00F77918">
        <w:rPr>
          <w:sz w:val="24"/>
          <w:szCs w:val="24"/>
          <w:lang w:val="de-DE"/>
        </w:rPr>
        <w:t xml:space="preserve"> </w:t>
      </w:r>
      <w:r w:rsidR="00DB7EDF">
        <w:rPr>
          <w:sz w:val="24"/>
          <w:szCs w:val="24"/>
          <w:lang w:val="de-DE"/>
        </w:rPr>
        <w:t xml:space="preserve">in dem es keine schwere Unterernährung von Kindern gibt.       </w:t>
      </w:r>
      <w:r w:rsidRPr="00B31D14">
        <w:rPr>
          <w:sz w:val="24"/>
          <w:szCs w:val="24"/>
          <w:lang w:val="de-DE"/>
        </w:rPr>
        <w:t xml:space="preserve">  </w:t>
      </w:r>
    </w:p>
    <w:p w:rsidR="00B31D14" w:rsidRPr="00B31D14" w:rsidRDefault="00B31D14" w:rsidP="00DB3DE4">
      <w:pPr>
        <w:pStyle w:val="Textoindependiente"/>
        <w:tabs>
          <w:tab w:val="left" w:pos="1482"/>
          <w:tab w:val="left" w:pos="3383"/>
        </w:tabs>
        <w:ind w:left="0"/>
        <w:rPr>
          <w:sz w:val="24"/>
          <w:szCs w:val="24"/>
          <w:lang w:val="de-DE"/>
        </w:rPr>
      </w:pPr>
    </w:p>
    <w:p w:rsidR="00DB7EDF" w:rsidRDefault="00DB7EDF" w:rsidP="006407AF">
      <w:pPr>
        <w:pStyle w:val="Textoindependiente"/>
        <w:ind w:left="0"/>
        <w:rPr>
          <w:sz w:val="24"/>
          <w:szCs w:val="24"/>
          <w:lang w:val="de-DE"/>
        </w:rPr>
      </w:pPr>
      <w:r>
        <w:rPr>
          <w:sz w:val="24"/>
          <w:szCs w:val="24"/>
          <w:lang w:val="de-DE"/>
        </w:rPr>
        <w:t xml:space="preserve">Die Behandlung von behinderten Kindern ist eine der Prioritäten für die kubanische Regierung. Infolge von Einschränkungen kann Kuba nicht auf alle Ausrüstungen zugreifen, die für eine adäquate Bildung von behinderten Kindern notwendig sind. </w:t>
      </w:r>
      <w:r w:rsidRPr="00DB7EDF">
        <w:rPr>
          <w:sz w:val="24"/>
          <w:szCs w:val="24"/>
          <w:lang w:val="de-DE"/>
        </w:rPr>
        <w:t xml:space="preserve">Nur um ein Beispiel anzuführen: Kuba kann keine </w:t>
      </w:r>
      <w:r w:rsidRPr="00DB7EDF">
        <w:rPr>
          <w:sz w:val="24"/>
          <w:szCs w:val="24"/>
          <w:u w:val="single"/>
          <w:lang w:val="de-DE"/>
        </w:rPr>
        <w:t>Braille-Schreibmaschinen</w:t>
      </w:r>
      <w:r w:rsidR="006407AF">
        <w:rPr>
          <w:sz w:val="24"/>
          <w:szCs w:val="24"/>
          <w:u w:val="single"/>
          <w:lang w:val="de-DE"/>
        </w:rPr>
        <w:t xml:space="preserve"> der Marke</w:t>
      </w:r>
      <w:r w:rsidRPr="00DB7EDF">
        <w:rPr>
          <w:sz w:val="24"/>
          <w:szCs w:val="24"/>
          <w:u w:val="single"/>
          <w:lang w:val="de-DE"/>
        </w:rPr>
        <w:t xml:space="preserve"> PERKINS</w:t>
      </w:r>
      <w:r>
        <w:rPr>
          <w:sz w:val="24"/>
          <w:szCs w:val="24"/>
          <w:lang w:val="de-DE"/>
        </w:rPr>
        <w:t xml:space="preserve"> kaufen, weil sie in den USA hergestellt und vermarktet werden. Gleichzeitig haben unsere Paralympioniken keinen </w:t>
      </w:r>
      <w:r w:rsidR="006407AF">
        <w:rPr>
          <w:sz w:val="24"/>
          <w:szCs w:val="24"/>
          <w:lang w:val="de-DE"/>
        </w:rPr>
        <w:t xml:space="preserve">Zugriff auf die </w:t>
      </w:r>
      <w:r>
        <w:rPr>
          <w:sz w:val="24"/>
          <w:szCs w:val="24"/>
          <w:lang w:val="de-DE"/>
        </w:rPr>
        <w:t xml:space="preserve">Ausrüstung der letzten Generation, die bei internationalen Wettbewerben verwendet wird, weil diese in den USA hergestellt wird. </w:t>
      </w:r>
    </w:p>
    <w:p w:rsidR="00B31D14" w:rsidRPr="00DB7EDF" w:rsidRDefault="00DB7EDF" w:rsidP="00DB7EDF">
      <w:pPr>
        <w:pStyle w:val="Textoindependiente"/>
        <w:ind w:left="0"/>
        <w:rPr>
          <w:sz w:val="24"/>
          <w:szCs w:val="24"/>
          <w:lang w:val="de-DE"/>
        </w:rPr>
      </w:pPr>
      <w:r>
        <w:rPr>
          <w:sz w:val="24"/>
          <w:szCs w:val="24"/>
          <w:lang w:val="de-DE"/>
        </w:rPr>
        <w:t xml:space="preserve"> </w:t>
      </w:r>
    </w:p>
    <w:p w:rsidR="00F5059C" w:rsidRPr="00FC37EB" w:rsidRDefault="00DB7EDF" w:rsidP="00C910F5">
      <w:pPr>
        <w:tabs>
          <w:tab w:val="left" w:pos="562"/>
        </w:tabs>
        <w:jc w:val="both"/>
        <w:rPr>
          <w:sz w:val="24"/>
          <w:szCs w:val="24"/>
          <w:lang w:val="de-DE"/>
        </w:rPr>
      </w:pPr>
      <w:r w:rsidRPr="00420E8E">
        <w:rPr>
          <w:sz w:val="24"/>
          <w:szCs w:val="24"/>
          <w:lang w:val="de-DE"/>
        </w:rPr>
        <w:t xml:space="preserve">Ungefähr 250 US-Athleten </w:t>
      </w:r>
      <w:r w:rsidR="00420E8E" w:rsidRPr="00420E8E">
        <w:rPr>
          <w:sz w:val="24"/>
          <w:szCs w:val="24"/>
          <w:lang w:val="de-DE"/>
        </w:rPr>
        <w:t xml:space="preserve">konnten nicht an den Wettbewerben </w:t>
      </w:r>
      <w:r w:rsidR="00F5059C" w:rsidRPr="00420E8E">
        <w:rPr>
          <w:sz w:val="24"/>
          <w:szCs w:val="24"/>
          <w:lang w:val="de-DE"/>
        </w:rPr>
        <w:t xml:space="preserve">Marabana </w:t>
      </w:r>
      <w:r w:rsidR="00420E8E" w:rsidRPr="00420E8E">
        <w:rPr>
          <w:sz w:val="24"/>
          <w:szCs w:val="24"/>
          <w:lang w:val="de-DE"/>
        </w:rPr>
        <w:t>und</w:t>
      </w:r>
      <w:r w:rsidR="00F5059C" w:rsidRPr="00420E8E">
        <w:rPr>
          <w:sz w:val="24"/>
          <w:szCs w:val="24"/>
          <w:lang w:val="de-DE"/>
        </w:rPr>
        <w:t xml:space="preserve"> Triatlón</w:t>
      </w:r>
      <w:r w:rsidR="00420E8E" w:rsidRPr="00420E8E">
        <w:rPr>
          <w:sz w:val="24"/>
          <w:szCs w:val="24"/>
          <w:lang w:val="de-DE"/>
        </w:rPr>
        <w:t xml:space="preserve"> in Havanna teilnehmen, weil</w:t>
      </w:r>
      <w:r w:rsidR="00420E8E">
        <w:rPr>
          <w:sz w:val="24"/>
          <w:szCs w:val="24"/>
          <w:lang w:val="de-DE"/>
        </w:rPr>
        <w:t xml:space="preserve"> sich </w:t>
      </w:r>
      <w:r w:rsidR="00420E8E" w:rsidRPr="00420E8E">
        <w:rPr>
          <w:sz w:val="24"/>
          <w:szCs w:val="24"/>
          <w:lang w:val="de-DE"/>
        </w:rPr>
        <w:t>die Einschränkungen infolge der Blockade</w:t>
      </w:r>
      <w:r w:rsidR="00420E8E">
        <w:rPr>
          <w:sz w:val="24"/>
          <w:szCs w:val="24"/>
          <w:lang w:val="de-DE"/>
        </w:rPr>
        <w:t xml:space="preserve"> auch auf die US-Bürger erstrecken.</w:t>
      </w:r>
    </w:p>
    <w:p w:rsidR="009F1418" w:rsidRPr="00FC37EB" w:rsidRDefault="009F1418" w:rsidP="00DB3DE4">
      <w:pPr>
        <w:tabs>
          <w:tab w:val="left" w:pos="562"/>
        </w:tabs>
        <w:jc w:val="both"/>
        <w:rPr>
          <w:sz w:val="24"/>
          <w:szCs w:val="24"/>
          <w:lang w:val="de-DE"/>
        </w:rPr>
      </w:pPr>
    </w:p>
    <w:p w:rsidR="00011003" w:rsidRPr="00011003" w:rsidRDefault="00C9225A" w:rsidP="00C25657">
      <w:pPr>
        <w:tabs>
          <w:tab w:val="left" w:pos="562"/>
        </w:tabs>
        <w:jc w:val="both"/>
        <w:rPr>
          <w:sz w:val="24"/>
          <w:szCs w:val="24"/>
          <w:lang w:val="de-DE"/>
        </w:rPr>
      </w:pPr>
      <w:r w:rsidRPr="00C9225A">
        <w:rPr>
          <w:sz w:val="24"/>
          <w:szCs w:val="24"/>
          <w:lang w:val="de-DE"/>
        </w:rPr>
        <w:t xml:space="preserve">Wegen der neuen Maßnahmen der US-Regierung wurde es unmöglich, </w:t>
      </w:r>
      <w:r w:rsidRPr="00011003">
        <w:rPr>
          <w:sz w:val="24"/>
          <w:szCs w:val="24"/>
          <w:u w:val="single"/>
          <w:lang w:val="de-DE"/>
        </w:rPr>
        <w:t>das 3. Treffen von Verlegern, Buchhändlern und Literaturagenten aus Kuba und den USA im Rahmen von FILH 2018 auszutragen</w:t>
      </w:r>
      <w:r w:rsidR="00011003" w:rsidRPr="00011003">
        <w:rPr>
          <w:sz w:val="24"/>
          <w:szCs w:val="24"/>
          <w:lang w:val="de-DE"/>
        </w:rPr>
        <w:t>.</w:t>
      </w:r>
      <w:r w:rsidR="00011003">
        <w:rPr>
          <w:sz w:val="24"/>
          <w:szCs w:val="24"/>
          <w:lang w:val="de-DE"/>
        </w:rPr>
        <w:t xml:space="preserve"> </w:t>
      </w:r>
      <w:r w:rsidR="00011003" w:rsidRPr="00FC37EB">
        <w:rPr>
          <w:sz w:val="24"/>
          <w:szCs w:val="24"/>
          <w:lang w:val="de-DE"/>
        </w:rPr>
        <w:t xml:space="preserve">Das 1. und das 2. </w:t>
      </w:r>
      <w:r w:rsidR="00011003" w:rsidRPr="00011003">
        <w:rPr>
          <w:sz w:val="24"/>
          <w:szCs w:val="24"/>
          <w:lang w:val="de-DE"/>
        </w:rPr>
        <w:t xml:space="preserve">Treffen </w:t>
      </w:r>
      <w:r w:rsidR="00C25657">
        <w:rPr>
          <w:sz w:val="24"/>
          <w:szCs w:val="24"/>
          <w:lang w:val="de-DE"/>
        </w:rPr>
        <w:t>hatten</w:t>
      </w:r>
      <w:r w:rsidR="00011003" w:rsidRPr="00011003">
        <w:rPr>
          <w:sz w:val="24"/>
          <w:szCs w:val="24"/>
          <w:lang w:val="de-DE"/>
        </w:rPr>
        <w:t xml:space="preserve"> 2016 bzw. 2017 statt</w:t>
      </w:r>
      <w:r w:rsidR="00C25657">
        <w:rPr>
          <w:sz w:val="24"/>
          <w:szCs w:val="24"/>
          <w:lang w:val="de-DE"/>
        </w:rPr>
        <w:t>gefunden</w:t>
      </w:r>
      <w:r w:rsidR="00011003" w:rsidRPr="00011003">
        <w:rPr>
          <w:sz w:val="24"/>
          <w:szCs w:val="24"/>
          <w:lang w:val="de-DE"/>
        </w:rPr>
        <w:t xml:space="preserve"> und einen gegenseitig vorteilhaften Austausch zur Folge</w:t>
      </w:r>
      <w:r w:rsidR="00C25657">
        <w:rPr>
          <w:sz w:val="24"/>
          <w:szCs w:val="24"/>
          <w:lang w:val="de-DE"/>
        </w:rPr>
        <w:t xml:space="preserve"> gehabt</w:t>
      </w:r>
      <w:r w:rsidR="00011003" w:rsidRPr="00011003">
        <w:rPr>
          <w:sz w:val="24"/>
          <w:szCs w:val="24"/>
          <w:lang w:val="de-DE"/>
        </w:rPr>
        <w:t>.</w:t>
      </w:r>
      <w:r w:rsidR="00C25657">
        <w:rPr>
          <w:sz w:val="24"/>
          <w:szCs w:val="24"/>
          <w:lang w:val="de-DE"/>
        </w:rPr>
        <w:t xml:space="preserve"> </w:t>
      </w:r>
      <w:r w:rsidR="00011003">
        <w:rPr>
          <w:sz w:val="24"/>
          <w:szCs w:val="24"/>
          <w:lang w:val="de-DE"/>
        </w:rPr>
        <w:t xml:space="preserve"> </w:t>
      </w:r>
      <w:r w:rsidR="00011003" w:rsidRPr="00011003">
        <w:rPr>
          <w:sz w:val="24"/>
          <w:szCs w:val="24"/>
          <w:lang w:val="de-DE"/>
        </w:rPr>
        <w:t xml:space="preserve"> </w:t>
      </w:r>
      <w:r w:rsidRPr="00011003">
        <w:rPr>
          <w:sz w:val="24"/>
          <w:szCs w:val="24"/>
          <w:lang w:val="de-DE"/>
        </w:rPr>
        <w:t xml:space="preserve">      </w:t>
      </w:r>
    </w:p>
    <w:p w:rsidR="00011003" w:rsidRDefault="00011003" w:rsidP="00DB3DE4">
      <w:pPr>
        <w:tabs>
          <w:tab w:val="left" w:pos="562"/>
        </w:tabs>
        <w:jc w:val="both"/>
        <w:rPr>
          <w:sz w:val="24"/>
          <w:szCs w:val="24"/>
          <w:lang w:val="de-DE"/>
        </w:rPr>
      </w:pPr>
    </w:p>
    <w:p w:rsidR="009F1418" w:rsidRPr="00011003" w:rsidRDefault="00011003" w:rsidP="006B7F4B">
      <w:pPr>
        <w:tabs>
          <w:tab w:val="left" w:pos="562"/>
        </w:tabs>
        <w:jc w:val="both"/>
        <w:rPr>
          <w:sz w:val="24"/>
          <w:szCs w:val="24"/>
          <w:lang w:val="de-DE"/>
        </w:rPr>
      </w:pPr>
      <w:r>
        <w:rPr>
          <w:sz w:val="24"/>
          <w:szCs w:val="24"/>
          <w:lang w:val="de-DE"/>
        </w:rPr>
        <w:t xml:space="preserve">Die von den USA verhängte Finanz-, Handels- und Wirtschaftsblockade gegen Kuba stellt das wichtigste Hindernis für die wirtschaftliche Entwicklung </w:t>
      </w:r>
      <w:r w:rsidR="006B7F4B">
        <w:rPr>
          <w:sz w:val="24"/>
          <w:szCs w:val="24"/>
          <w:lang w:val="de-DE"/>
        </w:rPr>
        <w:t>des Landes</w:t>
      </w:r>
      <w:r>
        <w:rPr>
          <w:sz w:val="24"/>
          <w:szCs w:val="24"/>
          <w:lang w:val="de-DE"/>
        </w:rPr>
        <w:t xml:space="preserve"> in allen Bereichen dar. S</w:t>
      </w:r>
      <w:r w:rsidR="007D3179">
        <w:rPr>
          <w:sz w:val="24"/>
          <w:szCs w:val="24"/>
          <w:lang w:val="de-DE"/>
        </w:rPr>
        <w:t xml:space="preserve">ie bremst die Umsetzung des Nationalen Plans für Soziale und Wirtschaftliche Entwicklung des Landes, der Agenda 2030 und ihrer Nachhaltigkeitsziele. Das ist die </w:t>
      </w:r>
      <w:r w:rsidR="007D3179">
        <w:rPr>
          <w:sz w:val="24"/>
          <w:szCs w:val="24"/>
          <w:lang w:val="de-DE"/>
        </w:rPr>
        <w:lastRenderedPageBreak/>
        <w:t>größte Gefahr für die Entwicklung der</w:t>
      </w:r>
      <w:r w:rsidR="006B7F4B">
        <w:rPr>
          <w:sz w:val="24"/>
          <w:szCs w:val="24"/>
          <w:lang w:val="de-DE"/>
        </w:rPr>
        <w:t xml:space="preserve"> Handels-, Finanz- und W</w:t>
      </w:r>
      <w:r w:rsidR="007D3179">
        <w:rPr>
          <w:sz w:val="24"/>
          <w:szCs w:val="24"/>
          <w:lang w:val="de-DE"/>
        </w:rPr>
        <w:t>irtschaft</w:t>
      </w:r>
      <w:r w:rsidR="006B7F4B">
        <w:rPr>
          <w:sz w:val="24"/>
          <w:szCs w:val="24"/>
          <w:lang w:val="de-DE"/>
        </w:rPr>
        <w:t>sb</w:t>
      </w:r>
      <w:r w:rsidR="007D3179">
        <w:rPr>
          <w:sz w:val="24"/>
          <w:szCs w:val="24"/>
          <w:lang w:val="de-DE"/>
        </w:rPr>
        <w:t>eziehungen Kubas zu den USA und – infolge des extraterritorialen Charakters der Blockade –</w:t>
      </w:r>
      <w:r w:rsidR="009E2072">
        <w:rPr>
          <w:sz w:val="24"/>
          <w:szCs w:val="24"/>
          <w:lang w:val="de-DE"/>
        </w:rPr>
        <w:t xml:space="preserve"> auch</w:t>
      </w:r>
      <w:r w:rsidR="007D3179">
        <w:rPr>
          <w:sz w:val="24"/>
          <w:szCs w:val="24"/>
          <w:lang w:val="de-DE"/>
        </w:rPr>
        <w:t xml:space="preserve"> zum Rest der Welt.        </w:t>
      </w:r>
      <w:r>
        <w:rPr>
          <w:sz w:val="24"/>
          <w:szCs w:val="24"/>
          <w:lang w:val="de-DE"/>
        </w:rPr>
        <w:t xml:space="preserve">   </w:t>
      </w:r>
      <w:r w:rsidR="009F1418" w:rsidRPr="00011003">
        <w:rPr>
          <w:sz w:val="24"/>
          <w:szCs w:val="24"/>
          <w:lang w:val="de-DE"/>
        </w:rPr>
        <w:t xml:space="preserve"> </w:t>
      </w:r>
    </w:p>
    <w:p w:rsidR="00011003" w:rsidRDefault="00011003" w:rsidP="00DB3DE4">
      <w:pPr>
        <w:pStyle w:val="Textoindependiente"/>
        <w:ind w:left="0"/>
        <w:rPr>
          <w:sz w:val="24"/>
          <w:szCs w:val="24"/>
          <w:lang w:val="de-DE"/>
        </w:rPr>
      </w:pPr>
    </w:p>
    <w:p w:rsidR="00FC37EB" w:rsidRDefault="00FC37EB" w:rsidP="00FC37EB">
      <w:pPr>
        <w:pStyle w:val="Textoindependiente"/>
        <w:ind w:left="0"/>
        <w:rPr>
          <w:sz w:val="24"/>
          <w:szCs w:val="24"/>
          <w:lang w:val="de-DE"/>
        </w:rPr>
      </w:pPr>
      <w:r>
        <w:rPr>
          <w:sz w:val="24"/>
          <w:szCs w:val="24"/>
          <w:lang w:val="de-DE"/>
        </w:rPr>
        <w:t>Die extraterritoriale Umsetzung der Blockade schadet Kuba ernsthaft. Sie schadet aber auch gleichzeitig Interessen und souveränen Rechten von Drittländern.</w:t>
      </w:r>
    </w:p>
    <w:p w:rsidR="00FC37EB" w:rsidRDefault="00FC37EB" w:rsidP="00FC37EB">
      <w:pPr>
        <w:pStyle w:val="Textoindependiente"/>
        <w:ind w:left="0"/>
        <w:rPr>
          <w:sz w:val="24"/>
          <w:szCs w:val="24"/>
          <w:lang w:val="de-DE"/>
        </w:rPr>
      </w:pPr>
    </w:p>
    <w:p w:rsidR="00FC37EB" w:rsidRPr="000E74A3" w:rsidRDefault="00FC37EB" w:rsidP="000E74A3">
      <w:pPr>
        <w:pStyle w:val="Textoindependiente"/>
        <w:ind w:left="0"/>
        <w:rPr>
          <w:sz w:val="24"/>
          <w:szCs w:val="24"/>
          <w:lang w:val="de-DE"/>
        </w:rPr>
      </w:pPr>
      <w:r w:rsidRPr="00FC37EB">
        <w:rPr>
          <w:sz w:val="24"/>
          <w:szCs w:val="24"/>
          <w:lang w:val="de-DE"/>
        </w:rPr>
        <w:t xml:space="preserve">Am </w:t>
      </w:r>
      <w:r w:rsidRPr="00FC37EB">
        <w:rPr>
          <w:b/>
          <w:bCs/>
          <w:sz w:val="24"/>
          <w:szCs w:val="24"/>
          <w:lang w:val="de-DE"/>
        </w:rPr>
        <w:t>29. Juni 2017</w:t>
      </w:r>
      <w:r w:rsidRPr="00FC37EB">
        <w:rPr>
          <w:sz w:val="24"/>
          <w:szCs w:val="24"/>
          <w:lang w:val="de-DE"/>
        </w:rPr>
        <w:t xml:space="preserve"> </w:t>
      </w:r>
      <w:r>
        <w:rPr>
          <w:sz w:val="24"/>
          <w:szCs w:val="24"/>
          <w:lang w:val="de-DE"/>
        </w:rPr>
        <w:t>gab</w:t>
      </w:r>
      <w:r w:rsidRPr="00FC37EB">
        <w:rPr>
          <w:sz w:val="24"/>
          <w:szCs w:val="24"/>
          <w:lang w:val="de-DE"/>
        </w:rPr>
        <w:t xml:space="preserve"> die Filiale der</w:t>
      </w:r>
      <w:r>
        <w:rPr>
          <w:sz w:val="24"/>
          <w:szCs w:val="24"/>
          <w:lang w:val="de-DE"/>
        </w:rPr>
        <w:t xml:space="preserve"> </w:t>
      </w:r>
      <w:r w:rsidRPr="00FC37EB">
        <w:rPr>
          <w:sz w:val="24"/>
          <w:szCs w:val="24"/>
          <w:lang w:val="de-DE"/>
        </w:rPr>
        <w:t>Stanbic</w:t>
      </w:r>
      <w:r>
        <w:rPr>
          <w:sz w:val="24"/>
          <w:szCs w:val="24"/>
          <w:lang w:val="de-DE"/>
        </w:rPr>
        <w:t xml:space="preserve"> </w:t>
      </w:r>
      <w:r w:rsidRPr="00FC37EB">
        <w:rPr>
          <w:sz w:val="24"/>
          <w:szCs w:val="24"/>
          <w:lang w:val="de-DE"/>
        </w:rPr>
        <w:t>Bank</w:t>
      </w:r>
      <w:r>
        <w:rPr>
          <w:sz w:val="24"/>
          <w:szCs w:val="24"/>
          <w:lang w:val="de-DE"/>
        </w:rPr>
        <w:t xml:space="preserve"> in Simbabwe (Teil der </w:t>
      </w:r>
      <w:r w:rsidRPr="00FC37EB">
        <w:rPr>
          <w:sz w:val="24"/>
          <w:szCs w:val="24"/>
          <w:lang w:val="de-DE"/>
        </w:rPr>
        <w:t>Standard Bank Group</w:t>
      </w:r>
      <w:r>
        <w:rPr>
          <w:sz w:val="24"/>
          <w:szCs w:val="24"/>
          <w:lang w:val="de-DE"/>
        </w:rPr>
        <w:t xml:space="preserve"> mit Sitz in Südafrika) bekannt, die Konten der kubanischen Botschaft in diesem Land zu schließen und keine Transaktionen in Verbindung mit Kuba zu tätigen. </w:t>
      </w:r>
      <w:r w:rsidRPr="000E74A3">
        <w:rPr>
          <w:sz w:val="24"/>
          <w:szCs w:val="24"/>
          <w:lang w:val="de-DE"/>
        </w:rPr>
        <w:t xml:space="preserve">Grund waren die Anweisungen der </w:t>
      </w:r>
      <w:r w:rsidR="000E74A3" w:rsidRPr="000E74A3">
        <w:rPr>
          <w:sz w:val="24"/>
          <w:szCs w:val="24"/>
          <w:lang w:val="de-DE"/>
        </w:rPr>
        <w:t>Korrespondenzbanken Deutsche Bank (Deutschland) und Unicredit Bank (Itali</w:t>
      </w:r>
      <w:r w:rsidR="000E74A3">
        <w:rPr>
          <w:sz w:val="24"/>
          <w:szCs w:val="24"/>
          <w:lang w:val="de-DE"/>
        </w:rPr>
        <w:t>en</w:t>
      </w:r>
      <w:r w:rsidR="000E74A3" w:rsidRPr="000E74A3">
        <w:rPr>
          <w:sz w:val="24"/>
          <w:szCs w:val="24"/>
          <w:lang w:val="de-DE"/>
        </w:rPr>
        <w:t>)</w:t>
      </w:r>
      <w:r w:rsidR="000E74A3">
        <w:rPr>
          <w:sz w:val="24"/>
          <w:szCs w:val="24"/>
          <w:lang w:val="de-DE"/>
        </w:rPr>
        <w:t xml:space="preserve"> infolge der US-Blockade gegen Kuba.  </w:t>
      </w:r>
    </w:p>
    <w:p w:rsidR="00FC37EB" w:rsidRPr="000E74A3" w:rsidRDefault="00FC37EB" w:rsidP="00DB3DE4">
      <w:pPr>
        <w:pStyle w:val="Textoindependiente"/>
        <w:ind w:left="0"/>
        <w:rPr>
          <w:sz w:val="24"/>
          <w:szCs w:val="24"/>
          <w:lang w:val="de-DE"/>
        </w:rPr>
      </w:pPr>
      <w:bookmarkStart w:id="1" w:name="_bookmark13"/>
      <w:bookmarkEnd w:id="1"/>
    </w:p>
    <w:p w:rsidR="000E74A3" w:rsidRPr="000E74A3" w:rsidRDefault="000E74A3" w:rsidP="009F21D7">
      <w:pPr>
        <w:tabs>
          <w:tab w:val="left" w:pos="562"/>
        </w:tabs>
        <w:jc w:val="both"/>
        <w:rPr>
          <w:sz w:val="24"/>
          <w:szCs w:val="24"/>
          <w:lang w:val="de-DE"/>
        </w:rPr>
      </w:pPr>
      <w:r w:rsidRPr="000E74A3">
        <w:rPr>
          <w:sz w:val="24"/>
          <w:szCs w:val="24"/>
          <w:lang w:val="de-DE"/>
        </w:rPr>
        <w:t xml:space="preserve">Am </w:t>
      </w:r>
      <w:r w:rsidRPr="000E74A3">
        <w:rPr>
          <w:b/>
          <w:bCs/>
          <w:sz w:val="24"/>
          <w:szCs w:val="24"/>
          <w:lang w:val="de-DE"/>
        </w:rPr>
        <w:t>19. September 2017</w:t>
      </w:r>
      <w:r w:rsidRPr="000E74A3">
        <w:rPr>
          <w:sz w:val="24"/>
          <w:szCs w:val="24"/>
          <w:lang w:val="de-DE"/>
        </w:rPr>
        <w:t xml:space="preserve"> weigerte sich die niederländische Bank ING</w:t>
      </w:r>
      <w:r>
        <w:rPr>
          <w:sz w:val="24"/>
          <w:szCs w:val="24"/>
          <w:lang w:val="de-DE"/>
        </w:rPr>
        <w:t xml:space="preserve">, die Überweisung eines niederländischen Bürgers an den Freundschaftsverband </w:t>
      </w:r>
      <w:r w:rsidRPr="000E74A3">
        <w:rPr>
          <w:sz w:val="24"/>
          <w:szCs w:val="24"/>
          <w:lang w:val="de-DE"/>
        </w:rPr>
        <w:t>RFA-Cuba</w:t>
      </w:r>
      <w:r>
        <w:rPr>
          <w:sz w:val="24"/>
          <w:szCs w:val="24"/>
          <w:lang w:val="de-DE"/>
        </w:rPr>
        <w:t xml:space="preserve"> zu tätigen. Dabei handelte es sich um eine Spende für die Behebung der Folgen des Hurrikans „Irma“ in Kuba. Die Bank begründete ihre Weigerung damit, dass sie im Einklang mit dem Regelwerk</w:t>
      </w:r>
      <w:r w:rsidR="009F21D7">
        <w:rPr>
          <w:sz w:val="24"/>
          <w:szCs w:val="24"/>
          <w:lang w:val="de-DE"/>
        </w:rPr>
        <w:t xml:space="preserve"> des </w:t>
      </w:r>
      <w:r w:rsidR="009F21D7" w:rsidRPr="000E246B">
        <w:rPr>
          <w:sz w:val="24"/>
          <w:szCs w:val="24"/>
          <w:lang w:val="de-DE"/>
        </w:rPr>
        <w:t>Amt</w:t>
      </w:r>
      <w:r w:rsidR="009F21D7">
        <w:rPr>
          <w:sz w:val="24"/>
          <w:szCs w:val="24"/>
          <w:lang w:val="de-DE"/>
        </w:rPr>
        <w:t>s</w:t>
      </w:r>
      <w:r w:rsidR="009F21D7" w:rsidRPr="000E246B">
        <w:rPr>
          <w:sz w:val="24"/>
          <w:szCs w:val="24"/>
          <w:lang w:val="de-DE"/>
        </w:rPr>
        <w:t xml:space="preserve"> für Kontrolle von Auslandsvermögen</w:t>
      </w:r>
      <w:r w:rsidR="009F21D7">
        <w:rPr>
          <w:sz w:val="24"/>
          <w:szCs w:val="24"/>
          <w:lang w:val="de-DE"/>
        </w:rPr>
        <w:t xml:space="preserve"> </w:t>
      </w:r>
      <w:r w:rsidR="009F21D7" w:rsidRPr="000E246B">
        <w:rPr>
          <w:sz w:val="24"/>
          <w:szCs w:val="24"/>
          <w:lang w:val="de-DE"/>
        </w:rPr>
        <w:t>(OFAC)</w:t>
      </w:r>
      <w:r>
        <w:rPr>
          <w:sz w:val="24"/>
          <w:szCs w:val="24"/>
          <w:lang w:val="de-DE"/>
        </w:rPr>
        <w:t xml:space="preserve"> keine Transaktionen tätige, die direkt oder indirekt mit gewissen Ländern wie Kuba zu tun hätten   </w:t>
      </w:r>
    </w:p>
    <w:p w:rsidR="000E74A3" w:rsidRPr="000E74A3" w:rsidRDefault="000E74A3" w:rsidP="000E74A3">
      <w:pPr>
        <w:tabs>
          <w:tab w:val="left" w:pos="562"/>
        </w:tabs>
        <w:jc w:val="both"/>
        <w:rPr>
          <w:sz w:val="24"/>
          <w:szCs w:val="24"/>
          <w:lang w:val="de-DE"/>
        </w:rPr>
      </w:pPr>
    </w:p>
    <w:p w:rsidR="009F21D7" w:rsidRPr="009F21D7" w:rsidRDefault="009F21D7" w:rsidP="009E2072">
      <w:pPr>
        <w:tabs>
          <w:tab w:val="left" w:pos="562"/>
        </w:tabs>
        <w:jc w:val="both"/>
        <w:rPr>
          <w:sz w:val="24"/>
          <w:szCs w:val="24"/>
          <w:lang w:val="de-DE"/>
        </w:rPr>
      </w:pPr>
      <w:r w:rsidRPr="009F21D7">
        <w:rPr>
          <w:bCs/>
          <w:sz w:val="24"/>
          <w:szCs w:val="24"/>
          <w:lang w:val="de-DE"/>
        </w:rPr>
        <w:t xml:space="preserve">Am </w:t>
      </w:r>
      <w:r w:rsidRPr="009E2072">
        <w:rPr>
          <w:b/>
          <w:sz w:val="24"/>
          <w:szCs w:val="24"/>
          <w:lang w:val="de-DE"/>
        </w:rPr>
        <w:t>28. März 2018</w:t>
      </w:r>
      <w:r w:rsidRPr="009F21D7">
        <w:rPr>
          <w:bCs/>
          <w:sz w:val="24"/>
          <w:szCs w:val="24"/>
          <w:lang w:val="de-DE"/>
        </w:rPr>
        <w:t xml:space="preserve"> lehnte die </w:t>
      </w:r>
      <w:r w:rsidR="003D21D7" w:rsidRPr="009F21D7">
        <w:rPr>
          <w:sz w:val="24"/>
          <w:szCs w:val="24"/>
          <w:lang w:val="de-DE"/>
        </w:rPr>
        <w:t>Deutsche Postbank</w:t>
      </w:r>
      <w:r w:rsidRPr="009F21D7">
        <w:rPr>
          <w:sz w:val="24"/>
          <w:szCs w:val="24"/>
          <w:lang w:val="de-DE"/>
        </w:rPr>
        <w:t xml:space="preserve"> aufgrund der Blockade eine Überweisung in Euro ab</w:t>
      </w:r>
      <w:r>
        <w:rPr>
          <w:sz w:val="24"/>
          <w:szCs w:val="24"/>
          <w:lang w:val="de-DE"/>
        </w:rPr>
        <w:t>, die von dem deutsche</w:t>
      </w:r>
      <w:r w:rsidR="009E2072">
        <w:rPr>
          <w:sz w:val="24"/>
          <w:szCs w:val="24"/>
          <w:lang w:val="de-DE"/>
        </w:rPr>
        <w:t>n</w:t>
      </w:r>
      <w:r>
        <w:rPr>
          <w:sz w:val="24"/>
          <w:szCs w:val="24"/>
          <w:lang w:val="de-DE"/>
        </w:rPr>
        <w:t xml:space="preserve"> Verlag </w:t>
      </w:r>
      <w:r w:rsidRPr="009F21D7">
        <w:rPr>
          <w:sz w:val="24"/>
          <w:szCs w:val="24"/>
          <w:lang w:val="de-DE"/>
        </w:rPr>
        <w:t>8MAI</w:t>
      </w:r>
      <w:r>
        <w:rPr>
          <w:sz w:val="24"/>
          <w:szCs w:val="24"/>
          <w:lang w:val="de-DE"/>
        </w:rPr>
        <w:t xml:space="preserve"> stammte und für die Zeitung </w:t>
      </w:r>
      <w:r w:rsidRPr="009F21D7">
        <w:rPr>
          <w:sz w:val="24"/>
          <w:szCs w:val="24"/>
          <w:lang w:val="de-DE"/>
        </w:rPr>
        <w:t>Granma</w:t>
      </w:r>
      <w:r w:rsidRPr="009F21D7">
        <w:rPr>
          <w:spacing w:val="-3"/>
          <w:sz w:val="24"/>
          <w:szCs w:val="24"/>
          <w:lang w:val="de-DE"/>
        </w:rPr>
        <w:t xml:space="preserve"> </w:t>
      </w:r>
      <w:r w:rsidRPr="009F21D7">
        <w:rPr>
          <w:sz w:val="24"/>
          <w:szCs w:val="24"/>
          <w:lang w:val="de-DE"/>
        </w:rPr>
        <w:t>Internacional</w:t>
      </w:r>
      <w:r>
        <w:rPr>
          <w:sz w:val="24"/>
          <w:szCs w:val="24"/>
          <w:lang w:val="de-DE"/>
        </w:rPr>
        <w:t xml:space="preserve"> bestimmt war.  </w:t>
      </w:r>
    </w:p>
    <w:p w:rsidR="00DB3DE4" w:rsidRPr="009E2072" w:rsidRDefault="00DB3DE4" w:rsidP="00DB3DE4">
      <w:pPr>
        <w:tabs>
          <w:tab w:val="left" w:pos="562"/>
        </w:tabs>
        <w:jc w:val="both"/>
        <w:rPr>
          <w:sz w:val="24"/>
          <w:szCs w:val="24"/>
          <w:lang w:val="de-DE"/>
        </w:rPr>
      </w:pPr>
    </w:p>
    <w:p w:rsidR="009F21D7" w:rsidRPr="00AD4F19" w:rsidRDefault="00AD4F19" w:rsidP="009E2072">
      <w:pPr>
        <w:tabs>
          <w:tab w:val="left" w:pos="562"/>
        </w:tabs>
        <w:jc w:val="both"/>
        <w:rPr>
          <w:sz w:val="24"/>
          <w:szCs w:val="24"/>
          <w:lang w:val="de-DE"/>
        </w:rPr>
      </w:pPr>
      <w:r w:rsidRPr="00AD4F19">
        <w:rPr>
          <w:sz w:val="24"/>
          <w:szCs w:val="24"/>
          <w:lang w:val="de-DE"/>
        </w:rPr>
        <w:t xml:space="preserve">Allein in Europa </w:t>
      </w:r>
      <w:r w:rsidR="009E2072">
        <w:rPr>
          <w:sz w:val="24"/>
          <w:szCs w:val="24"/>
          <w:lang w:val="de-DE"/>
        </w:rPr>
        <w:t xml:space="preserve">kam es </w:t>
      </w:r>
      <w:r w:rsidRPr="00AD4F19">
        <w:rPr>
          <w:sz w:val="24"/>
          <w:szCs w:val="24"/>
          <w:lang w:val="de-DE"/>
        </w:rPr>
        <w:t>binnen der analysierten Zeitspanne</w:t>
      </w:r>
      <w:r w:rsidR="009E2072">
        <w:rPr>
          <w:sz w:val="24"/>
          <w:szCs w:val="24"/>
          <w:lang w:val="de-DE"/>
        </w:rPr>
        <w:t xml:space="preserve"> zur Sperrung </w:t>
      </w:r>
      <w:r w:rsidR="0008255A">
        <w:rPr>
          <w:sz w:val="24"/>
          <w:szCs w:val="24"/>
          <w:lang w:val="de-DE"/>
        </w:rPr>
        <w:t>kubanische</w:t>
      </w:r>
      <w:r w:rsidR="009E2072">
        <w:rPr>
          <w:sz w:val="24"/>
          <w:szCs w:val="24"/>
          <w:lang w:val="de-DE"/>
        </w:rPr>
        <w:t>r</w:t>
      </w:r>
      <w:r w:rsidR="0008255A">
        <w:rPr>
          <w:sz w:val="24"/>
          <w:szCs w:val="24"/>
          <w:lang w:val="de-DE"/>
        </w:rPr>
        <w:t xml:space="preserve"> Konten von</w:t>
      </w:r>
      <w:r w:rsidR="009E2072">
        <w:rPr>
          <w:sz w:val="24"/>
          <w:szCs w:val="24"/>
          <w:lang w:val="de-DE"/>
        </w:rPr>
        <w:t xml:space="preserve"> Seiten</w:t>
      </w:r>
      <w:r w:rsidR="0008255A">
        <w:rPr>
          <w:sz w:val="24"/>
          <w:szCs w:val="24"/>
          <w:lang w:val="de-DE"/>
        </w:rPr>
        <w:t xml:space="preserve"> drei</w:t>
      </w:r>
      <w:r w:rsidR="009E2072">
        <w:rPr>
          <w:sz w:val="24"/>
          <w:szCs w:val="24"/>
          <w:lang w:val="de-DE"/>
        </w:rPr>
        <w:t xml:space="preserve">er </w:t>
      </w:r>
      <w:r w:rsidR="0008255A">
        <w:rPr>
          <w:sz w:val="24"/>
          <w:szCs w:val="24"/>
          <w:lang w:val="de-DE"/>
        </w:rPr>
        <w:t>europäische</w:t>
      </w:r>
      <w:r w:rsidR="009E2072">
        <w:rPr>
          <w:sz w:val="24"/>
          <w:szCs w:val="24"/>
          <w:lang w:val="de-DE"/>
        </w:rPr>
        <w:t>r</w:t>
      </w:r>
      <w:r w:rsidR="0008255A">
        <w:rPr>
          <w:sz w:val="24"/>
          <w:szCs w:val="24"/>
          <w:lang w:val="de-DE"/>
        </w:rPr>
        <w:t xml:space="preserve"> Bankhäuser,</w:t>
      </w:r>
      <w:r w:rsidR="009E2072">
        <w:rPr>
          <w:sz w:val="24"/>
          <w:szCs w:val="24"/>
          <w:lang w:val="de-DE"/>
        </w:rPr>
        <w:t xml:space="preserve"> zur </w:t>
      </w:r>
      <w:r w:rsidR="0008255A">
        <w:rPr>
          <w:sz w:val="24"/>
          <w:szCs w:val="24"/>
          <w:lang w:val="de-DE"/>
        </w:rPr>
        <w:t xml:space="preserve">Ablehnung </w:t>
      </w:r>
      <w:r w:rsidR="00C42AD1">
        <w:rPr>
          <w:sz w:val="24"/>
          <w:szCs w:val="24"/>
          <w:lang w:val="de-DE"/>
        </w:rPr>
        <w:t xml:space="preserve">von Seiten dreier Bankhäuser, Überweisungen aus oder nach Kuba zu tätigen und andere </w:t>
      </w:r>
      <w:r w:rsidR="009E2072">
        <w:rPr>
          <w:sz w:val="24"/>
          <w:szCs w:val="24"/>
          <w:lang w:val="de-DE"/>
        </w:rPr>
        <w:t>Bankd</w:t>
      </w:r>
      <w:r w:rsidR="00C42AD1">
        <w:rPr>
          <w:sz w:val="24"/>
          <w:szCs w:val="24"/>
          <w:lang w:val="de-DE"/>
        </w:rPr>
        <w:t>ienstleis</w:t>
      </w:r>
      <w:r w:rsidR="009E2072">
        <w:rPr>
          <w:sz w:val="24"/>
          <w:szCs w:val="24"/>
          <w:lang w:val="de-DE"/>
        </w:rPr>
        <w:t>t</w:t>
      </w:r>
      <w:r w:rsidR="00C42AD1">
        <w:rPr>
          <w:sz w:val="24"/>
          <w:szCs w:val="24"/>
          <w:lang w:val="de-DE"/>
        </w:rPr>
        <w:t>ungen zu erweisen,</w:t>
      </w:r>
      <w:r w:rsidR="009E2072">
        <w:rPr>
          <w:sz w:val="24"/>
          <w:szCs w:val="24"/>
          <w:lang w:val="de-DE"/>
        </w:rPr>
        <w:t xml:space="preserve"> zur Stornierung </w:t>
      </w:r>
      <w:r w:rsidR="00C42AD1">
        <w:rPr>
          <w:sz w:val="24"/>
          <w:szCs w:val="24"/>
          <w:lang w:val="de-DE"/>
        </w:rPr>
        <w:t xml:space="preserve">von 26 Bankoperationen und </w:t>
      </w:r>
      <w:r w:rsidR="009E2072">
        <w:rPr>
          <w:sz w:val="24"/>
          <w:szCs w:val="24"/>
          <w:lang w:val="de-DE"/>
        </w:rPr>
        <w:t xml:space="preserve">zur Aufkündigung </w:t>
      </w:r>
      <w:r w:rsidR="00DD10C9">
        <w:rPr>
          <w:sz w:val="24"/>
          <w:szCs w:val="24"/>
          <w:lang w:val="de-DE"/>
        </w:rPr>
        <w:t xml:space="preserve">eines Vertrages zwischen Bankhäusern. </w:t>
      </w:r>
      <w:r w:rsidR="0008255A">
        <w:rPr>
          <w:sz w:val="24"/>
          <w:szCs w:val="24"/>
          <w:lang w:val="de-DE"/>
        </w:rPr>
        <w:t xml:space="preserve"> </w:t>
      </w:r>
      <w:r w:rsidRPr="00AD4F19">
        <w:rPr>
          <w:sz w:val="24"/>
          <w:szCs w:val="24"/>
          <w:lang w:val="de-DE"/>
        </w:rPr>
        <w:t xml:space="preserve"> </w:t>
      </w:r>
    </w:p>
    <w:p w:rsidR="00AD4F19" w:rsidRPr="00AD4F19" w:rsidRDefault="00AD4F19" w:rsidP="00DB3DE4">
      <w:pPr>
        <w:tabs>
          <w:tab w:val="left" w:pos="562"/>
        </w:tabs>
        <w:jc w:val="both"/>
        <w:rPr>
          <w:color w:val="C00000"/>
          <w:sz w:val="24"/>
          <w:szCs w:val="24"/>
          <w:lang w:val="de-DE"/>
        </w:rPr>
      </w:pPr>
    </w:p>
    <w:p w:rsidR="00DD10C9" w:rsidRPr="00DD10C9" w:rsidRDefault="00DD10C9" w:rsidP="00672725">
      <w:pPr>
        <w:tabs>
          <w:tab w:val="left" w:pos="560"/>
        </w:tabs>
        <w:jc w:val="both"/>
        <w:rPr>
          <w:sz w:val="24"/>
          <w:szCs w:val="24"/>
          <w:lang w:val="de-DE"/>
        </w:rPr>
      </w:pPr>
      <w:r w:rsidRPr="00DD10C9">
        <w:rPr>
          <w:sz w:val="24"/>
          <w:szCs w:val="24"/>
          <w:lang w:val="de-DE"/>
        </w:rPr>
        <w:t xml:space="preserve">Im März 2017 bestrafte das </w:t>
      </w:r>
      <w:r w:rsidRPr="000E246B">
        <w:rPr>
          <w:sz w:val="24"/>
          <w:szCs w:val="24"/>
          <w:lang w:val="de-DE"/>
        </w:rPr>
        <w:t>Amt</w:t>
      </w:r>
      <w:r>
        <w:rPr>
          <w:sz w:val="24"/>
          <w:szCs w:val="24"/>
          <w:lang w:val="de-DE"/>
        </w:rPr>
        <w:t xml:space="preserve"> </w:t>
      </w:r>
      <w:r w:rsidRPr="000E246B">
        <w:rPr>
          <w:sz w:val="24"/>
          <w:szCs w:val="24"/>
          <w:lang w:val="de-DE"/>
        </w:rPr>
        <w:t>für Kontrolle von Auslandsvermögen</w:t>
      </w:r>
      <w:r>
        <w:rPr>
          <w:sz w:val="24"/>
          <w:szCs w:val="24"/>
          <w:lang w:val="de-DE"/>
        </w:rPr>
        <w:t xml:space="preserve"> </w:t>
      </w:r>
      <w:r w:rsidRPr="000E246B">
        <w:rPr>
          <w:sz w:val="24"/>
          <w:szCs w:val="24"/>
          <w:lang w:val="de-DE"/>
        </w:rPr>
        <w:t>(OFAC)</w:t>
      </w:r>
      <w:r>
        <w:rPr>
          <w:sz w:val="24"/>
          <w:szCs w:val="24"/>
          <w:lang w:val="de-DE"/>
        </w:rPr>
        <w:t xml:space="preserve"> eine Firma aus Asien, die eine der meist genutzten Anlagen in unseren Kommunikationssystemen herstellt, mit einer Geldbuße in Höhe von </w:t>
      </w:r>
      <w:r w:rsidRPr="00DD10C9">
        <w:rPr>
          <w:sz w:val="24"/>
          <w:szCs w:val="24"/>
          <w:u w:val="single"/>
          <w:lang w:val="de-DE"/>
        </w:rPr>
        <w:t xml:space="preserve">1 Milliarde 190 </w:t>
      </w:r>
      <w:r w:rsidRPr="00430D29">
        <w:rPr>
          <w:sz w:val="24"/>
          <w:szCs w:val="24"/>
          <w:u w:val="single"/>
          <w:lang w:val="de-DE"/>
        </w:rPr>
        <w:t xml:space="preserve">Millionen </w:t>
      </w:r>
      <w:r w:rsidR="00672725">
        <w:rPr>
          <w:sz w:val="24"/>
          <w:szCs w:val="24"/>
          <w:u w:val="single"/>
          <w:lang w:val="de-DE"/>
        </w:rPr>
        <w:t>US-</w:t>
      </w:r>
      <w:r w:rsidRPr="00430D29">
        <w:rPr>
          <w:sz w:val="24"/>
          <w:szCs w:val="24"/>
          <w:u w:val="single"/>
          <w:lang w:val="de-DE"/>
        </w:rPr>
        <w:t>Dollar</w:t>
      </w:r>
      <w:r>
        <w:rPr>
          <w:sz w:val="24"/>
          <w:szCs w:val="24"/>
          <w:lang w:val="de-DE"/>
        </w:rPr>
        <w:t xml:space="preserve">, weil sie gegen das Regelwerk </w:t>
      </w:r>
      <w:r w:rsidR="00EE3236">
        <w:rPr>
          <w:sz w:val="24"/>
          <w:szCs w:val="24"/>
          <w:lang w:val="de-DE"/>
        </w:rPr>
        <w:t>der US-Ministerien für Finanzen und Handel in Bezug auf die Exporte an die „gegenüber den USA feindselig eingestellten Regime“ verstoßen hatte. Als Folge der Geldbuße weigerte sich die Firma, ihre Zusammenarbeit mit Kuba fortzusetzen, weil das Land auf der Sanktionsliste der USA steh</w:t>
      </w:r>
      <w:r w:rsidR="00672725">
        <w:rPr>
          <w:sz w:val="24"/>
          <w:szCs w:val="24"/>
          <w:lang w:val="de-DE"/>
        </w:rPr>
        <w:t>e</w:t>
      </w:r>
      <w:r w:rsidR="00EE3236">
        <w:rPr>
          <w:sz w:val="24"/>
          <w:szCs w:val="24"/>
          <w:lang w:val="de-DE"/>
        </w:rPr>
        <w:t xml:space="preserve">.      </w:t>
      </w:r>
      <w:r>
        <w:rPr>
          <w:sz w:val="24"/>
          <w:szCs w:val="24"/>
          <w:lang w:val="de-DE"/>
        </w:rPr>
        <w:t xml:space="preserve"> </w:t>
      </w:r>
      <w:r w:rsidRPr="00DD10C9">
        <w:rPr>
          <w:sz w:val="24"/>
          <w:szCs w:val="24"/>
          <w:lang w:val="de-DE"/>
        </w:rPr>
        <w:t xml:space="preserve"> </w:t>
      </w:r>
    </w:p>
    <w:p w:rsidR="00EE3236" w:rsidRPr="00EE3236" w:rsidRDefault="00EE3236" w:rsidP="00DB3DE4">
      <w:pPr>
        <w:tabs>
          <w:tab w:val="left" w:pos="560"/>
        </w:tabs>
        <w:jc w:val="both"/>
        <w:rPr>
          <w:sz w:val="24"/>
          <w:szCs w:val="24"/>
          <w:lang w:val="de-DE"/>
        </w:rPr>
      </w:pPr>
    </w:p>
    <w:p w:rsidR="00EE3236" w:rsidRPr="00E45B72" w:rsidRDefault="00EE3236" w:rsidP="00672725">
      <w:pPr>
        <w:tabs>
          <w:tab w:val="left" w:pos="0"/>
        </w:tabs>
        <w:jc w:val="both"/>
        <w:rPr>
          <w:sz w:val="24"/>
          <w:szCs w:val="24"/>
        </w:rPr>
      </w:pPr>
      <w:r>
        <w:rPr>
          <w:sz w:val="24"/>
          <w:szCs w:val="24"/>
          <w:lang w:val="de-DE"/>
        </w:rPr>
        <w:t>D</w:t>
      </w:r>
      <w:r w:rsidRPr="00EE3236">
        <w:rPr>
          <w:sz w:val="24"/>
          <w:szCs w:val="24"/>
          <w:lang w:val="de-DE"/>
        </w:rPr>
        <w:t xml:space="preserve">ie Logistik </w:t>
      </w:r>
      <w:r>
        <w:rPr>
          <w:sz w:val="24"/>
          <w:szCs w:val="24"/>
          <w:lang w:val="de-DE"/>
        </w:rPr>
        <w:t>ist ein weiterer Sektor, dem die Blockade</w:t>
      </w:r>
      <w:r w:rsidR="00672725">
        <w:rPr>
          <w:sz w:val="24"/>
          <w:szCs w:val="24"/>
          <w:lang w:val="de-DE"/>
        </w:rPr>
        <w:t xml:space="preserve"> stark</w:t>
      </w:r>
      <w:r>
        <w:rPr>
          <w:sz w:val="24"/>
          <w:szCs w:val="24"/>
          <w:lang w:val="de-DE"/>
        </w:rPr>
        <w:t xml:space="preserve"> zusetzt. </w:t>
      </w:r>
      <w:r w:rsidRPr="00430D29">
        <w:rPr>
          <w:sz w:val="24"/>
          <w:szCs w:val="24"/>
          <w:lang w:val="de-DE"/>
        </w:rPr>
        <w:t>Von April 2017 bis März 2018</w:t>
      </w:r>
      <w:r w:rsidR="00430D29" w:rsidRPr="00430D29">
        <w:rPr>
          <w:sz w:val="24"/>
          <w:szCs w:val="24"/>
          <w:lang w:val="de-DE"/>
        </w:rPr>
        <w:t xml:space="preserve"> stieg der diesem Sektor zugefügte Schaden auf </w:t>
      </w:r>
      <w:r w:rsidR="00430D29" w:rsidRPr="00430D29">
        <w:rPr>
          <w:sz w:val="24"/>
          <w:szCs w:val="24"/>
          <w:u w:val="single"/>
          <w:lang w:val="de-DE"/>
        </w:rPr>
        <w:t>101.550.000</w:t>
      </w:r>
      <w:r w:rsidR="00672725">
        <w:rPr>
          <w:sz w:val="24"/>
          <w:szCs w:val="24"/>
          <w:u w:val="single"/>
          <w:lang w:val="de-DE"/>
        </w:rPr>
        <w:t xml:space="preserve"> US-</w:t>
      </w:r>
      <w:r w:rsidR="00430D29" w:rsidRPr="00430D29">
        <w:rPr>
          <w:sz w:val="24"/>
          <w:szCs w:val="24"/>
          <w:u w:val="single"/>
          <w:lang w:val="de-DE"/>
        </w:rPr>
        <w:t>Dollar</w:t>
      </w:r>
      <w:r w:rsidR="00430D29">
        <w:rPr>
          <w:sz w:val="24"/>
          <w:szCs w:val="24"/>
          <w:lang w:val="de-DE"/>
        </w:rPr>
        <w:t xml:space="preserve">. Infolge der extraterritorialen Umsetzung der Sanktionen hat die Fluggesellschaft </w:t>
      </w:r>
      <w:r w:rsidR="00430D29" w:rsidRPr="00430D29">
        <w:rPr>
          <w:sz w:val="24"/>
          <w:szCs w:val="24"/>
          <w:lang w:val="de-DE"/>
        </w:rPr>
        <w:t>Cubana de Aviación</w:t>
      </w:r>
      <w:r w:rsidR="00430D29">
        <w:rPr>
          <w:sz w:val="24"/>
          <w:szCs w:val="24"/>
          <w:lang w:val="de-DE"/>
        </w:rPr>
        <w:t xml:space="preserve"> keinen Zugriff auf die von </w:t>
      </w:r>
      <w:r w:rsidR="00430D29" w:rsidRPr="00430D29">
        <w:rPr>
          <w:sz w:val="24"/>
          <w:szCs w:val="24"/>
          <w:lang w:val="de-DE"/>
        </w:rPr>
        <w:t xml:space="preserve">AIRBUS, DASSAULT </w:t>
      </w:r>
      <w:r w:rsidR="00430D29">
        <w:rPr>
          <w:sz w:val="24"/>
          <w:szCs w:val="24"/>
          <w:lang w:val="de-DE"/>
        </w:rPr>
        <w:t xml:space="preserve">und </w:t>
      </w:r>
      <w:r w:rsidR="00430D29" w:rsidRPr="00430D29">
        <w:rPr>
          <w:sz w:val="24"/>
          <w:szCs w:val="24"/>
          <w:lang w:val="de-DE"/>
        </w:rPr>
        <w:t>BOEING</w:t>
      </w:r>
      <w:r w:rsidR="00430D29">
        <w:rPr>
          <w:sz w:val="24"/>
          <w:szCs w:val="24"/>
          <w:lang w:val="de-DE"/>
        </w:rPr>
        <w:t xml:space="preserve"> produzierten Maschinen, unabhängig davon, wem sie gehören oder in welchem Land die Maschinen registriert und genutzt werden. </w:t>
      </w:r>
      <w:r w:rsidR="00430D29" w:rsidRPr="00E45B72">
        <w:rPr>
          <w:sz w:val="24"/>
          <w:szCs w:val="24"/>
        </w:rPr>
        <w:t xml:space="preserve">Auch Reparatur und Wartung sind unmöglich.         </w:t>
      </w:r>
      <w:r w:rsidRPr="00E45B72">
        <w:rPr>
          <w:sz w:val="24"/>
          <w:szCs w:val="24"/>
        </w:rPr>
        <w:t xml:space="preserve">  </w:t>
      </w:r>
    </w:p>
    <w:p w:rsidR="00430D29" w:rsidRPr="00E45B72" w:rsidRDefault="00430D29" w:rsidP="00DB3DE4">
      <w:pPr>
        <w:tabs>
          <w:tab w:val="left" w:pos="0"/>
        </w:tabs>
        <w:jc w:val="both"/>
        <w:rPr>
          <w:sz w:val="24"/>
          <w:szCs w:val="24"/>
        </w:rPr>
      </w:pPr>
    </w:p>
    <w:p w:rsidR="00430D29" w:rsidRPr="00E45B72" w:rsidRDefault="00E45B72" w:rsidP="008B0895">
      <w:pPr>
        <w:tabs>
          <w:tab w:val="left" w:pos="0"/>
        </w:tabs>
        <w:jc w:val="both"/>
        <w:rPr>
          <w:sz w:val="24"/>
          <w:szCs w:val="24"/>
          <w:lang w:val="de-DE"/>
        </w:rPr>
      </w:pPr>
      <w:r w:rsidRPr="00E45B72">
        <w:rPr>
          <w:sz w:val="24"/>
          <w:szCs w:val="24"/>
          <w:lang w:val="de-DE"/>
        </w:rPr>
        <w:t xml:space="preserve">Am </w:t>
      </w:r>
      <w:r w:rsidRPr="00672725">
        <w:rPr>
          <w:b/>
          <w:bCs/>
          <w:sz w:val="24"/>
          <w:szCs w:val="24"/>
          <w:lang w:val="de-DE"/>
        </w:rPr>
        <w:t>13. Februar 2018</w:t>
      </w:r>
      <w:r w:rsidRPr="00E45B72">
        <w:rPr>
          <w:sz w:val="24"/>
          <w:szCs w:val="24"/>
          <w:lang w:val="de-DE"/>
        </w:rPr>
        <w:t xml:space="preserve"> lehnte die neuseeländische Bank ASB </w:t>
      </w:r>
      <w:r>
        <w:rPr>
          <w:sz w:val="24"/>
          <w:szCs w:val="24"/>
          <w:lang w:val="de-DE"/>
        </w:rPr>
        <w:t xml:space="preserve">die </w:t>
      </w:r>
      <w:r w:rsidRPr="00E45B72">
        <w:rPr>
          <w:sz w:val="24"/>
          <w:szCs w:val="24"/>
          <w:lang w:val="de-DE"/>
        </w:rPr>
        <w:t>Überweisung</w:t>
      </w:r>
      <w:r>
        <w:rPr>
          <w:sz w:val="24"/>
          <w:szCs w:val="24"/>
          <w:lang w:val="de-DE"/>
        </w:rPr>
        <w:t xml:space="preserve"> eines neuseeländischen Bürgers an ein Reisebüro</w:t>
      </w:r>
      <w:r w:rsidR="00672725">
        <w:rPr>
          <w:sz w:val="24"/>
          <w:szCs w:val="24"/>
          <w:lang w:val="de-DE"/>
        </w:rPr>
        <w:t xml:space="preserve"> ab</w:t>
      </w:r>
      <w:r>
        <w:rPr>
          <w:sz w:val="24"/>
          <w:szCs w:val="24"/>
          <w:lang w:val="de-DE"/>
        </w:rPr>
        <w:t xml:space="preserve">, weil er das Wort „Kuba“ im Betreff der Transaktion verwendet hatte. </w:t>
      </w:r>
      <w:r w:rsidRPr="00E45B72">
        <w:rPr>
          <w:sz w:val="24"/>
          <w:szCs w:val="24"/>
          <w:lang w:val="de-DE"/>
        </w:rPr>
        <w:t xml:space="preserve">Die Bank informierte den Betroffenen darüber, dass sie im </w:t>
      </w:r>
      <w:r w:rsidRPr="00E45B72">
        <w:rPr>
          <w:sz w:val="24"/>
          <w:szCs w:val="24"/>
          <w:lang w:val="de-DE"/>
        </w:rPr>
        <w:lastRenderedPageBreak/>
        <w:t>Einklang mit ihrem Regelwerk</w:t>
      </w:r>
      <w:r>
        <w:rPr>
          <w:sz w:val="24"/>
          <w:szCs w:val="24"/>
          <w:lang w:val="de-DE"/>
        </w:rPr>
        <w:t xml:space="preserve"> alle Transaktionen </w:t>
      </w:r>
      <w:r w:rsidR="008B0895">
        <w:rPr>
          <w:sz w:val="24"/>
          <w:szCs w:val="24"/>
          <w:lang w:val="de-DE"/>
        </w:rPr>
        <w:t xml:space="preserve">stoppen </w:t>
      </w:r>
      <w:r>
        <w:rPr>
          <w:sz w:val="24"/>
          <w:szCs w:val="24"/>
          <w:lang w:val="de-DE"/>
        </w:rPr>
        <w:t>müsse</w:t>
      </w:r>
      <w:r w:rsidR="008B0895">
        <w:rPr>
          <w:sz w:val="24"/>
          <w:szCs w:val="24"/>
          <w:lang w:val="de-DE"/>
        </w:rPr>
        <w:t xml:space="preserve">, die direkt oder indirekt mit Kuba zu tun hätten. </w:t>
      </w:r>
      <w:r>
        <w:rPr>
          <w:sz w:val="24"/>
          <w:szCs w:val="24"/>
          <w:lang w:val="de-DE"/>
        </w:rPr>
        <w:t xml:space="preserve"> </w:t>
      </w:r>
      <w:r w:rsidRPr="00E45B72">
        <w:rPr>
          <w:sz w:val="24"/>
          <w:szCs w:val="24"/>
          <w:lang w:val="de-DE"/>
        </w:rPr>
        <w:t xml:space="preserve">     </w:t>
      </w:r>
    </w:p>
    <w:p w:rsidR="00E45B72" w:rsidRPr="00E45B72" w:rsidRDefault="00E45B72" w:rsidP="00E45B72">
      <w:pPr>
        <w:pStyle w:val="Default"/>
        <w:jc w:val="both"/>
        <w:rPr>
          <w:rFonts w:eastAsia="Arial"/>
          <w:b/>
          <w:color w:val="auto"/>
          <w:lang w:val="de-DE" w:eastAsia="es-ES" w:bidi="es-ES"/>
        </w:rPr>
      </w:pPr>
    </w:p>
    <w:p w:rsidR="008B0895" w:rsidRPr="00DB66D2" w:rsidRDefault="008B0895" w:rsidP="00D5007C">
      <w:pPr>
        <w:tabs>
          <w:tab w:val="left" w:pos="560"/>
        </w:tabs>
        <w:jc w:val="both"/>
        <w:rPr>
          <w:bCs/>
          <w:sz w:val="24"/>
          <w:szCs w:val="24"/>
          <w:lang w:val="de-DE"/>
        </w:rPr>
      </w:pPr>
      <w:r w:rsidRPr="00DB66D2">
        <w:rPr>
          <w:bCs/>
          <w:sz w:val="24"/>
          <w:szCs w:val="24"/>
          <w:lang w:val="de-DE"/>
        </w:rPr>
        <w:t xml:space="preserve">Am </w:t>
      </w:r>
      <w:r w:rsidRPr="00DB66D2">
        <w:rPr>
          <w:b/>
          <w:sz w:val="24"/>
          <w:szCs w:val="24"/>
          <w:lang w:val="de-DE"/>
        </w:rPr>
        <w:t>13. Februar 2018</w:t>
      </w:r>
      <w:r w:rsidRPr="00DB66D2">
        <w:rPr>
          <w:bCs/>
          <w:sz w:val="24"/>
          <w:szCs w:val="24"/>
          <w:lang w:val="de-DE"/>
        </w:rPr>
        <w:t xml:space="preserve"> </w:t>
      </w:r>
      <w:r w:rsidR="00D5007C">
        <w:rPr>
          <w:bCs/>
          <w:sz w:val="24"/>
          <w:szCs w:val="24"/>
          <w:lang w:val="de-DE"/>
        </w:rPr>
        <w:t xml:space="preserve">verweigerte </w:t>
      </w:r>
      <w:r w:rsidR="00DB66D2" w:rsidRPr="00DB66D2">
        <w:rPr>
          <w:bCs/>
          <w:sz w:val="24"/>
          <w:szCs w:val="24"/>
          <w:lang w:val="de-DE"/>
        </w:rPr>
        <w:t xml:space="preserve">die katarische </w:t>
      </w:r>
      <w:r w:rsidR="00DB66D2" w:rsidRPr="00DB66D2">
        <w:rPr>
          <w:sz w:val="24"/>
          <w:szCs w:val="24"/>
          <w:lang w:val="de-DE"/>
        </w:rPr>
        <w:t>International Bank of Qatar (IBQ)</w:t>
      </w:r>
      <w:r w:rsidR="00DB66D2">
        <w:rPr>
          <w:sz w:val="24"/>
          <w:szCs w:val="24"/>
          <w:lang w:val="de-DE"/>
        </w:rPr>
        <w:t xml:space="preserve"> </w:t>
      </w:r>
      <w:r w:rsidR="00D5007C">
        <w:rPr>
          <w:sz w:val="24"/>
          <w:szCs w:val="24"/>
          <w:lang w:val="de-DE"/>
        </w:rPr>
        <w:t xml:space="preserve">einer in diesem Land wohnenden kubanischen Bürgerin eine Überweisung </w:t>
      </w:r>
      <w:r w:rsidR="00DB66D2">
        <w:rPr>
          <w:sz w:val="24"/>
          <w:szCs w:val="24"/>
          <w:lang w:val="de-DE"/>
        </w:rPr>
        <w:t>wegen der US-Blockade gegen Kuba</w:t>
      </w:r>
      <w:r w:rsidR="00D5007C">
        <w:rPr>
          <w:sz w:val="24"/>
          <w:szCs w:val="24"/>
          <w:lang w:val="de-DE"/>
        </w:rPr>
        <w:t xml:space="preserve"> </w:t>
      </w:r>
      <w:r w:rsidR="00DB66D2">
        <w:rPr>
          <w:sz w:val="24"/>
          <w:szCs w:val="24"/>
          <w:lang w:val="de-DE"/>
        </w:rPr>
        <w:t xml:space="preserve">ab. </w:t>
      </w:r>
    </w:p>
    <w:p w:rsidR="00DB66D2" w:rsidRPr="00DB66D2" w:rsidRDefault="00DB66D2" w:rsidP="00DB66D2">
      <w:pPr>
        <w:tabs>
          <w:tab w:val="left" w:pos="560"/>
        </w:tabs>
        <w:jc w:val="both"/>
        <w:rPr>
          <w:b/>
          <w:sz w:val="24"/>
          <w:szCs w:val="24"/>
          <w:lang w:val="de-DE"/>
        </w:rPr>
      </w:pPr>
    </w:p>
    <w:p w:rsidR="00DB66D2" w:rsidRPr="00DB66D2" w:rsidRDefault="00DB66D2" w:rsidP="00DB66D2">
      <w:pPr>
        <w:tabs>
          <w:tab w:val="left" w:pos="562"/>
        </w:tabs>
        <w:jc w:val="both"/>
        <w:rPr>
          <w:sz w:val="24"/>
          <w:szCs w:val="24"/>
          <w:lang w:val="de-DE"/>
        </w:rPr>
      </w:pPr>
      <w:r w:rsidRPr="00DB66D2">
        <w:rPr>
          <w:sz w:val="24"/>
          <w:szCs w:val="24"/>
          <w:lang w:val="de-DE"/>
        </w:rPr>
        <w:t xml:space="preserve">Am </w:t>
      </w:r>
      <w:r w:rsidRPr="00DB66D2">
        <w:rPr>
          <w:b/>
          <w:bCs/>
          <w:sz w:val="24"/>
          <w:szCs w:val="24"/>
          <w:lang w:val="de-DE"/>
        </w:rPr>
        <w:t>9. März 2018</w:t>
      </w:r>
      <w:r w:rsidRPr="00DB66D2">
        <w:rPr>
          <w:sz w:val="24"/>
          <w:szCs w:val="24"/>
          <w:lang w:val="de-DE"/>
        </w:rPr>
        <w:t xml:space="preserve"> </w:t>
      </w:r>
      <w:r>
        <w:rPr>
          <w:sz w:val="24"/>
          <w:szCs w:val="24"/>
          <w:lang w:val="de-DE"/>
        </w:rPr>
        <w:t>verweigerte</w:t>
      </w:r>
      <w:r w:rsidRPr="00DB66D2">
        <w:rPr>
          <w:sz w:val="24"/>
          <w:szCs w:val="24"/>
          <w:lang w:val="de-DE"/>
        </w:rPr>
        <w:t xml:space="preserve"> die jamaikanische First Caribbean International Bank</w:t>
      </w:r>
      <w:r>
        <w:rPr>
          <w:sz w:val="24"/>
          <w:szCs w:val="24"/>
          <w:lang w:val="de-DE"/>
        </w:rPr>
        <w:t xml:space="preserve">, die Filiale der kanadischen </w:t>
      </w:r>
      <w:r w:rsidRPr="00DB66D2">
        <w:rPr>
          <w:sz w:val="24"/>
          <w:szCs w:val="24"/>
          <w:lang w:val="de-DE"/>
        </w:rPr>
        <w:t>Canadian Imperial Bank of Commerce</w:t>
      </w:r>
      <w:r>
        <w:rPr>
          <w:sz w:val="24"/>
          <w:szCs w:val="24"/>
          <w:lang w:val="de-DE"/>
        </w:rPr>
        <w:t xml:space="preserve"> in Jamaika, der kubanischen Botschaft die Einführung des Zahlungssystems mit Kredit- bzw. Debitkarten aus Angst vor Sanktionen wegen der Verletzung der Blockade.   </w:t>
      </w:r>
    </w:p>
    <w:p w:rsidR="00DB66D2" w:rsidRPr="00DB66D2" w:rsidRDefault="00DB66D2" w:rsidP="00DB66D2">
      <w:pPr>
        <w:tabs>
          <w:tab w:val="left" w:pos="562"/>
        </w:tabs>
        <w:jc w:val="both"/>
        <w:rPr>
          <w:b/>
          <w:sz w:val="24"/>
          <w:szCs w:val="24"/>
          <w:lang w:val="de-DE"/>
        </w:rPr>
      </w:pPr>
    </w:p>
    <w:p w:rsidR="00DB66D2" w:rsidRPr="00DB66D2" w:rsidRDefault="00DB66D2" w:rsidP="006E4D77">
      <w:pPr>
        <w:tabs>
          <w:tab w:val="left" w:pos="560"/>
        </w:tabs>
        <w:jc w:val="both"/>
        <w:rPr>
          <w:bCs/>
          <w:sz w:val="24"/>
          <w:szCs w:val="24"/>
          <w:lang w:val="de-DE"/>
        </w:rPr>
      </w:pPr>
      <w:r w:rsidRPr="00DB66D2">
        <w:rPr>
          <w:bCs/>
          <w:sz w:val="24"/>
          <w:szCs w:val="24"/>
          <w:lang w:val="de-DE"/>
        </w:rPr>
        <w:t xml:space="preserve">Am </w:t>
      </w:r>
      <w:r w:rsidRPr="00821F5C">
        <w:rPr>
          <w:b/>
          <w:sz w:val="24"/>
          <w:szCs w:val="24"/>
          <w:lang w:val="de-DE"/>
        </w:rPr>
        <w:t>28. Oktober 2017</w:t>
      </w:r>
      <w:r w:rsidRPr="00DB66D2">
        <w:rPr>
          <w:bCs/>
          <w:sz w:val="24"/>
          <w:szCs w:val="24"/>
          <w:lang w:val="de-DE"/>
        </w:rPr>
        <w:t xml:space="preserve"> wurde bekannt, dass die Bank</w:t>
      </w:r>
      <w:r>
        <w:rPr>
          <w:bCs/>
          <w:sz w:val="24"/>
          <w:szCs w:val="24"/>
          <w:lang w:val="de-DE"/>
        </w:rPr>
        <w:t xml:space="preserve"> </w:t>
      </w:r>
      <w:r w:rsidRPr="00DB66D2">
        <w:rPr>
          <w:sz w:val="24"/>
          <w:szCs w:val="24"/>
          <w:lang w:val="de-DE"/>
        </w:rPr>
        <w:t>ANZ</w:t>
      </w:r>
      <w:r>
        <w:rPr>
          <w:sz w:val="24"/>
          <w:szCs w:val="24"/>
          <w:lang w:val="de-DE"/>
        </w:rPr>
        <w:t xml:space="preserve"> die neuseeländische Reiseagentur „</w:t>
      </w:r>
      <w:r w:rsidRPr="00DB66D2">
        <w:rPr>
          <w:sz w:val="24"/>
          <w:szCs w:val="24"/>
          <w:lang w:val="de-DE"/>
        </w:rPr>
        <w:t>World Journeys</w:t>
      </w:r>
      <w:r>
        <w:rPr>
          <w:sz w:val="24"/>
          <w:szCs w:val="24"/>
          <w:lang w:val="de-DE"/>
        </w:rPr>
        <w:t>“ gewarnt hatte, dass sie ihre direkten oder indirekten Operationen mit Kuba einstellen</w:t>
      </w:r>
      <w:r w:rsidR="006E4D77">
        <w:rPr>
          <w:sz w:val="24"/>
          <w:szCs w:val="24"/>
          <w:lang w:val="de-DE"/>
        </w:rPr>
        <w:t xml:space="preserve"> sollte – widrigenfalls müsste die Bank der Firma </w:t>
      </w:r>
      <w:r>
        <w:rPr>
          <w:sz w:val="24"/>
          <w:szCs w:val="24"/>
          <w:lang w:val="de-DE"/>
        </w:rPr>
        <w:t xml:space="preserve">das </w:t>
      </w:r>
      <w:r w:rsidR="006E4D77">
        <w:rPr>
          <w:sz w:val="24"/>
          <w:szCs w:val="24"/>
          <w:lang w:val="de-DE"/>
        </w:rPr>
        <w:t>K</w:t>
      </w:r>
      <w:r>
        <w:rPr>
          <w:sz w:val="24"/>
          <w:szCs w:val="24"/>
          <w:lang w:val="de-DE"/>
        </w:rPr>
        <w:t>onto</w:t>
      </w:r>
      <w:r w:rsidR="006E4D77">
        <w:rPr>
          <w:sz w:val="24"/>
          <w:szCs w:val="24"/>
          <w:lang w:val="de-DE"/>
        </w:rPr>
        <w:t xml:space="preserve"> </w:t>
      </w:r>
      <w:r>
        <w:rPr>
          <w:sz w:val="24"/>
          <w:szCs w:val="24"/>
          <w:lang w:val="de-DE"/>
        </w:rPr>
        <w:t xml:space="preserve">sperren. </w:t>
      </w:r>
    </w:p>
    <w:p w:rsidR="00DB66D2" w:rsidRPr="00DB66D2" w:rsidRDefault="00DB66D2" w:rsidP="00DB3DE4">
      <w:pPr>
        <w:tabs>
          <w:tab w:val="left" w:pos="560"/>
        </w:tabs>
        <w:jc w:val="both"/>
        <w:rPr>
          <w:b/>
          <w:sz w:val="24"/>
          <w:szCs w:val="24"/>
          <w:lang w:val="de-DE"/>
        </w:rPr>
      </w:pPr>
    </w:p>
    <w:p w:rsidR="00DB66D2" w:rsidRPr="00DB66D2" w:rsidRDefault="00DB66D2" w:rsidP="00821F5C">
      <w:pPr>
        <w:tabs>
          <w:tab w:val="left" w:pos="560"/>
        </w:tabs>
        <w:jc w:val="both"/>
        <w:rPr>
          <w:bCs/>
          <w:sz w:val="24"/>
          <w:szCs w:val="24"/>
          <w:lang w:val="de-DE"/>
        </w:rPr>
      </w:pPr>
      <w:r w:rsidRPr="00DB66D2">
        <w:rPr>
          <w:bCs/>
          <w:sz w:val="24"/>
          <w:szCs w:val="24"/>
          <w:lang w:val="de-DE"/>
        </w:rPr>
        <w:t xml:space="preserve">Am </w:t>
      </w:r>
      <w:r w:rsidRPr="00821F5C">
        <w:rPr>
          <w:b/>
          <w:sz w:val="24"/>
          <w:szCs w:val="24"/>
          <w:lang w:val="de-DE"/>
        </w:rPr>
        <w:t>27. November 2017</w:t>
      </w:r>
      <w:r w:rsidRPr="00DB66D2">
        <w:rPr>
          <w:bCs/>
          <w:sz w:val="24"/>
          <w:szCs w:val="24"/>
          <w:lang w:val="de-DE"/>
        </w:rPr>
        <w:t xml:space="preserve"> weigerten sich die chilenischen Privatbanken </w:t>
      </w:r>
      <w:r w:rsidRPr="00DB66D2">
        <w:rPr>
          <w:sz w:val="24"/>
          <w:szCs w:val="24"/>
          <w:lang w:val="de-DE"/>
        </w:rPr>
        <w:t>Banco de Crédito de Inversiones de Chile, Banco Edwards, Banco de Chile, ITAN, BBVA Chile und die Staatsbank Banco Estado</w:t>
      </w:r>
      <w:r>
        <w:rPr>
          <w:sz w:val="24"/>
          <w:szCs w:val="24"/>
          <w:lang w:val="de-DE"/>
        </w:rPr>
        <w:t xml:space="preserve">, </w:t>
      </w:r>
      <w:r w:rsidR="00821F5C">
        <w:rPr>
          <w:sz w:val="24"/>
          <w:szCs w:val="24"/>
          <w:lang w:val="de-DE"/>
        </w:rPr>
        <w:t xml:space="preserve">die von der Wohltätigkeitsorganisation </w:t>
      </w:r>
      <w:r w:rsidR="00821F5C" w:rsidRPr="00821F5C">
        <w:rPr>
          <w:sz w:val="24"/>
          <w:szCs w:val="24"/>
          <w:lang w:val="de-DE"/>
        </w:rPr>
        <w:t>Movimiento chileno de Solidaridad con Cuba</w:t>
      </w:r>
      <w:r w:rsidR="00821F5C">
        <w:rPr>
          <w:sz w:val="24"/>
          <w:szCs w:val="24"/>
          <w:lang w:val="de-DE"/>
        </w:rPr>
        <w:t xml:space="preserve"> </w:t>
      </w:r>
      <w:r>
        <w:rPr>
          <w:sz w:val="24"/>
          <w:szCs w:val="24"/>
          <w:lang w:val="de-DE"/>
        </w:rPr>
        <w:t>gesammelte</w:t>
      </w:r>
      <w:r w:rsidR="006E4D77">
        <w:rPr>
          <w:sz w:val="24"/>
          <w:szCs w:val="24"/>
          <w:lang w:val="de-DE"/>
        </w:rPr>
        <w:t>n</w:t>
      </w:r>
      <w:r w:rsidR="00821F5C">
        <w:rPr>
          <w:sz w:val="24"/>
          <w:szCs w:val="24"/>
          <w:lang w:val="de-DE"/>
        </w:rPr>
        <w:t xml:space="preserve"> und für die Behebung der Folgen des Hurrikans „Irma“ bestimmte</w:t>
      </w:r>
      <w:r w:rsidR="006E4D77">
        <w:rPr>
          <w:sz w:val="24"/>
          <w:szCs w:val="24"/>
          <w:lang w:val="de-DE"/>
        </w:rPr>
        <w:t>n</w:t>
      </w:r>
      <w:r w:rsidR="00821F5C">
        <w:rPr>
          <w:sz w:val="24"/>
          <w:szCs w:val="24"/>
          <w:lang w:val="de-DE"/>
        </w:rPr>
        <w:t xml:space="preserve"> Gelder </w:t>
      </w:r>
      <w:r>
        <w:rPr>
          <w:sz w:val="24"/>
          <w:szCs w:val="24"/>
          <w:lang w:val="de-DE"/>
        </w:rPr>
        <w:t>an Kuba zu überweisen</w:t>
      </w:r>
      <w:r w:rsidR="00821F5C">
        <w:rPr>
          <w:sz w:val="24"/>
          <w:szCs w:val="24"/>
          <w:lang w:val="de-DE"/>
        </w:rPr>
        <w:t xml:space="preserve">. Die Bankhäuser argumentierten dabei, dass sie diese Überweisungen aufgrund der gegen Kuba geltenden Blockade nicht tätigen dürften.    </w:t>
      </w:r>
      <w:r>
        <w:rPr>
          <w:sz w:val="24"/>
          <w:szCs w:val="24"/>
          <w:lang w:val="de-DE"/>
        </w:rPr>
        <w:t xml:space="preserve">  </w:t>
      </w:r>
    </w:p>
    <w:p w:rsidR="00DB66D2" w:rsidRPr="00DB66D2" w:rsidRDefault="00DB66D2" w:rsidP="00DB66D2">
      <w:pPr>
        <w:tabs>
          <w:tab w:val="left" w:pos="560"/>
        </w:tabs>
        <w:jc w:val="both"/>
        <w:rPr>
          <w:b/>
          <w:sz w:val="24"/>
          <w:szCs w:val="24"/>
          <w:lang w:val="de-DE"/>
        </w:rPr>
      </w:pPr>
    </w:p>
    <w:p w:rsidR="00821F5C" w:rsidRPr="0087535E" w:rsidRDefault="00821F5C" w:rsidP="0087535E">
      <w:pPr>
        <w:tabs>
          <w:tab w:val="left" w:pos="560"/>
        </w:tabs>
        <w:jc w:val="both"/>
        <w:rPr>
          <w:bCs/>
          <w:sz w:val="24"/>
          <w:szCs w:val="24"/>
          <w:lang w:val="de-DE"/>
        </w:rPr>
      </w:pPr>
      <w:r w:rsidRPr="0087535E">
        <w:rPr>
          <w:bCs/>
          <w:sz w:val="24"/>
          <w:szCs w:val="24"/>
          <w:lang w:val="de-DE"/>
        </w:rPr>
        <w:t xml:space="preserve">Am </w:t>
      </w:r>
      <w:r w:rsidRPr="0087535E">
        <w:rPr>
          <w:b/>
          <w:sz w:val="24"/>
          <w:szCs w:val="24"/>
          <w:lang w:val="de-DE"/>
        </w:rPr>
        <w:t>18. August 2017</w:t>
      </w:r>
      <w:r w:rsidRPr="0087535E">
        <w:rPr>
          <w:bCs/>
          <w:sz w:val="24"/>
          <w:szCs w:val="24"/>
          <w:lang w:val="de-DE"/>
        </w:rPr>
        <w:t xml:space="preserve"> wurde bekannt</w:t>
      </w:r>
      <w:r w:rsidR="0087535E" w:rsidRPr="0087535E">
        <w:rPr>
          <w:bCs/>
          <w:sz w:val="24"/>
          <w:szCs w:val="24"/>
          <w:lang w:val="de-DE"/>
        </w:rPr>
        <w:t>, dass eine</w:t>
      </w:r>
      <w:r w:rsidR="0087535E">
        <w:rPr>
          <w:bCs/>
          <w:sz w:val="24"/>
          <w:szCs w:val="24"/>
          <w:lang w:val="de-DE"/>
        </w:rPr>
        <w:t xml:space="preserve"> neuseeländische</w:t>
      </w:r>
      <w:r w:rsidR="0087535E" w:rsidRPr="0087535E">
        <w:rPr>
          <w:bCs/>
          <w:sz w:val="24"/>
          <w:szCs w:val="24"/>
          <w:lang w:val="de-DE"/>
        </w:rPr>
        <w:t xml:space="preserve"> Filiale der Bank</w:t>
      </w:r>
      <w:r w:rsidR="0087535E">
        <w:rPr>
          <w:bCs/>
          <w:sz w:val="24"/>
          <w:szCs w:val="24"/>
          <w:lang w:val="de-DE"/>
        </w:rPr>
        <w:t xml:space="preserve"> </w:t>
      </w:r>
      <w:r w:rsidR="0087535E" w:rsidRPr="0087535E">
        <w:rPr>
          <w:sz w:val="24"/>
          <w:szCs w:val="24"/>
          <w:lang w:val="de-DE"/>
        </w:rPr>
        <w:t>Westpac</w:t>
      </w:r>
      <w:r w:rsidR="0087535E">
        <w:rPr>
          <w:sz w:val="24"/>
          <w:szCs w:val="24"/>
          <w:lang w:val="de-DE"/>
        </w:rPr>
        <w:t xml:space="preserve"> einen Betrag der neuseeländischen Gesellschaft </w:t>
      </w:r>
      <w:r w:rsidR="0087535E" w:rsidRPr="0087535E">
        <w:rPr>
          <w:sz w:val="24"/>
          <w:szCs w:val="24"/>
          <w:lang w:val="de-DE"/>
        </w:rPr>
        <w:t>Havana Coffee Works</w:t>
      </w:r>
      <w:r w:rsidR="0087535E">
        <w:rPr>
          <w:sz w:val="24"/>
          <w:szCs w:val="24"/>
          <w:lang w:val="de-DE"/>
        </w:rPr>
        <w:t xml:space="preserve"> aufgrund des Wortes „Havana“ im Namen der Firma vorübergehend gestoppt hatte, mit dem die Anschaffung von Kaffee in Vanuatu bezahlt werden sollte</w:t>
      </w:r>
      <w:r w:rsidR="006E4D77">
        <w:rPr>
          <w:sz w:val="24"/>
          <w:szCs w:val="24"/>
          <w:lang w:val="de-DE"/>
        </w:rPr>
        <w:t>.</w:t>
      </w:r>
      <w:r w:rsidR="0087535E">
        <w:rPr>
          <w:sz w:val="24"/>
          <w:szCs w:val="24"/>
          <w:lang w:val="de-DE"/>
        </w:rPr>
        <w:t xml:space="preserve">    </w:t>
      </w:r>
    </w:p>
    <w:p w:rsidR="0087535E" w:rsidRPr="0087535E" w:rsidRDefault="0087535E" w:rsidP="0087535E">
      <w:pPr>
        <w:tabs>
          <w:tab w:val="left" w:pos="560"/>
        </w:tabs>
        <w:jc w:val="both"/>
        <w:rPr>
          <w:b/>
          <w:sz w:val="24"/>
          <w:szCs w:val="24"/>
          <w:lang w:val="de-DE"/>
        </w:rPr>
      </w:pPr>
    </w:p>
    <w:p w:rsidR="001E5458" w:rsidRPr="001E5458" w:rsidRDefault="00B96E4C" w:rsidP="006E4D77">
      <w:pPr>
        <w:pStyle w:val="Textoindependiente"/>
        <w:ind w:left="0"/>
        <w:rPr>
          <w:sz w:val="24"/>
          <w:szCs w:val="24"/>
          <w:lang w:val="de-DE"/>
        </w:rPr>
      </w:pPr>
      <w:r w:rsidRPr="001E5458">
        <w:rPr>
          <w:sz w:val="24"/>
          <w:szCs w:val="24"/>
          <w:lang w:val="de-DE"/>
        </w:rPr>
        <w:t xml:space="preserve">Die </w:t>
      </w:r>
      <w:r w:rsidR="001E5458" w:rsidRPr="001E5458">
        <w:rPr>
          <w:sz w:val="24"/>
          <w:szCs w:val="24"/>
          <w:lang w:val="de-DE"/>
        </w:rPr>
        <w:t>Gesamtschäden der</w:t>
      </w:r>
      <w:r w:rsidR="001E5458">
        <w:rPr>
          <w:sz w:val="24"/>
          <w:szCs w:val="24"/>
          <w:lang w:val="de-DE"/>
        </w:rPr>
        <w:t xml:space="preserve"> fast 60-jährigen </w:t>
      </w:r>
      <w:r w:rsidR="001E5458" w:rsidRPr="001E5458">
        <w:rPr>
          <w:sz w:val="24"/>
          <w:szCs w:val="24"/>
          <w:lang w:val="de-DE"/>
        </w:rPr>
        <w:t>Blockade</w:t>
      </w:r>
      <w:r w:rsidR="001E5458">
        <w:rPr>
          <w:sz w:val="24"/>
          <w:szCs w:val="24"/>
          <w:lang w:val="de-DE"/>
        </w:rPr>
        <w:t xml:space="preserve"> erreichten </w:t>
      </w:r>
      <w:r w:rsidR="001E5458" w:rsidRPr="001E5458">
        <w:rPr>
          <w:b/>
          <w:bCs/>
          <w:sz w:val="24"/>
          <w:szCs w:val="24"/>
          <w:lang w:val="de-DE"/>
        </w:rPr>
        <w:t>933</w:t>
      </w:r>
      <w:r w:rsidR="006E4D77">
        <w:rPr>
          <w:b/>
          <w:bCs/>
          <w:sz w:val="24"/>
          <w:szCs w:val="24"/>
          <w:lang w:val="de-DE"/>
        </w:rPr>
        <w:t>.</w:t>
      </w:r>
      <w:r w:rsidR="001E5458" w:rsidRPr="001E5458">
        <w:rPr>
          <w:b/>
          <w:bCs/>
          <w:sz w:val="24"/>
          <w:szCs w:val="24"/>
          <w:lang w:val="de-DE"/>
        </w:rPr>
        <w:t>678</w:t>
      </w:r>
      <w:r w:rsidR="006E4D77">
        <w:rPr>
          <w:b/>
          <w:bCs/>
          <w:sz w:val="24"/>
          <w:szCs w:val="24"/>
          <w:lang w:val="de-DE"/>
        </w:rPr>
        <w:t xml:space="preserve">.000.000 US-Dollar </w:t>
      </w:r>
      <w:r w:rsidR="001E5458">
        <w:rPr>
          <w:sz w:val="24"/>
          <w:szCs w:val="24"/>
          <w:lang w:val="de-DE"/>
        </w:rPr>
        <w:t>mit</w:t>
      </w:r>
      <w:r w:rsidR="001E5458" w:rsidRPr="001E5458">
        <w:rPr>
          <w:sz w:val="24"/>
          <w:szCs w:val="24"/>
          <w:lang w:val="de-DE"/>
        </w:rPr>
        <w:t xml:space="preserve"> Berücksichtigung der Abwertung des Dollar gegenüber </w:t>
      </w:r>
      <w:r w:rsidR="001E5458">
        <w:rPr>
          <w:sz w:val="24"/>
          <w:szCs w:val="24"/>
          <w:lang w:val="de-DE"/>
        </w:rPr>
        <w:t xml:space="preserve">Goldwert </w:t>
      </w:r>
      <w:r w:rsidR="001E5458" w:rsidRPr="001E5458">
        <w:rPr>
          <w:sz w:val="24"/>
          <w:szCs w:val="24"/>
          <w:lang w:val="de-DE"/>
        </w:rPr>
        <w:t>auf dem internationalen Markt</w:t>
      </w:r>
      <w:r w:rsidR="001E5458">
        <w:rPr>
          <w:sz w:val="24"/>
          <w:szCs w:val="24"/>
          <w:lang w:val="de-DE"/>
        </w:rPr>
        <w:t>. Mit Berücksichtigung der laufenden Preise hat die Blockade</w:t>
      </w:r>
      <w:r w:rsidR="006E4D77">
        <w:rPr>
          <w:sz w:val="24"/>
          <w:szCs w:val="24"/>
          <w:lang w:val="de-DE"/>
        </w:rPr>
        <w:t xml:space="preserve"> Kuba</w:t>
      </w:r>
      <w:r w:rsidR="001E5458">
        <w:rPr>
          <w:sz w:val="24"/>
          <w:szCs w:val="24"/>
          <w:lang w:val="de-DE"/>
        </w:rPr>
        <w:t xml:space="preserve"> einen Schaden in Höhe von mehr als </w:t>
      </w:r>
      <w:r w:rsidR="001E5458" w:rsidRPr="001E5458">
        <w:rPr>
          <w:b/>
          <w:sz w:val="24"/>
          <w:szCs w:val="24"/>
          <w:lang w:val="de-DE"/>
        </w:rPr>
        <w:t>134</w:t>
      </w:r>
      <w:r w:rsidR="001E5458">
        <w:rPr>
          <w:b/>
          <w:sz w:val="24"/>
          <w:szCs w:val="24"/>
          <w:lang w:val="de-DE"/>
        </w:rPr>
        <w:t>.</w:t>
      </w:r>
      <w:r w:rsidR="001E5458" w:rsidRPr="001E5458">
        <w:rPr>
          <w:b/>
          <w:sz w:val="24"/>
          <w:szCs w:val="24"/>
          <w:lang w:val="de-DE"/>
        </w:rPr>
        <w:t>499</w:t>
      </w:r>
      <w:r w:rsidR="001E5458">
        <w:rPr>
          <w:b/>
          <w:sz w:val="24"/>
          <w:szCs w:val="24"/>
          <w:lang w:val="de-DE"/>
        </w:rPr>
        <w:t>.</w:t>
      </w:r>
      <w:r w:rsidR="001E5458" w:rsidRPr="001E5458">
        <w:rPr>
          <w:b/>
          <w:sz w:val="24"/>
          <w:szCs w:val="24"/>
          <w:lang w:val="de-DE"/>
        </w:rPr>
        <w:t>800</w:t>
      </w:r>
      <w:r w:rsidR="001E5458">
        <w:rPr>
          <w:b/>
          <w:sz w:val="24"/>
          <w:szCs w:val="24"/>
          <w:lang w:val="de-DE"/>
        </w:rPr>
        <w:t xml:space="preserve">.000 </w:t>
      </w:r>
      <w:r w:rsidR="006E4D77">
        <w:rPr>
          <w:b/>
          <w:sz w:val="24"/>
          <w:szCs w:val="24"/>
          <w:lang w:val="de-DE"/>
        </w:rPr>
        <w:t>US-</w:t>
      </w:r>
      <w:r w:rsidR="001E5458">
        <w:rPr>
          <w:b/>
          <w:sz w:val="24"/>
          <w:szCs w:val="24"/>
          <w:lang w:val="de-DE"/>
        </w:rPr>
        <w:t xml:space="preserve">Dollar </w:t>
      </w:r>
      <w:r w:rsidR="001E5458">
        <w:rPr>
          <w:bCs/>
          <w:sz w:val="24"/>
          <w:szCs w:val="24"/>
          <w:lang w:val="de-DE"/>
        </w:rPr>
        <w:t>zugefügt</w:t>
      </w:r>
      <w:r w:rsidR="001E5458" w:rsidRPr="001E5458">
        <w:rPr>
          <w:sz w:val="24"/>
          <w:szCs w:val="24"/>
          <w:lang w:val="de-DE"/>
        </w:rPr>
        <w:t>.</w:t>
      </w:r>
    </w:p>
    <w:p w:rsidR="001E5458" w:rsidRPr="001E5458" w:rsidRDefault="001E5458" w:rsidP="00DB3DE4">
      <w:pPr>
        <w:pStyle w:val="Textoindependiente"/>
        <w:ind w:left="0"/>
        <w:rPr>
          <w:sz w:val="24"/>
          <w:szCs w:val="24"/>
          <w:lang w:val="de-DE"/>
        </w:rPr>
      </w:pPr>
    </w:p>
    <w:p w:rsidR="00DB3DE4" w:rsidRPr="001E5458" w:rsidRDefault="001E5458" w:rsidP="001E5458">
      <w:pPr>
        <w:pStyle w:val="Textoindependiente"/>
        <w:ind w:left="0"/>
        <w:rPr>
          <w:sz w:val="24"/>
          <w:szCs w:val="24"/>
          <w:lang w:val="de-DE"/>
        </w:rPr>
      </w:pPr>
      <w:r w:rsidRPr="001E5458">
        <w:rPr>
          <w:sz w:val="24"/>
          <w:szCs w:val="24"/>
          <w:lang w:val="de-DE"/>
        </w:rPr>
        <w:t xml:space="preserve">In der Zeitspanne, die der vorliegende Bericht umfasst, hat die Blockade Kuba einen Schaden in Höhe von ungefähr </w:t>
      </w:r>
      <w:r w:rsidRPr="001E5458">
        <w:rPr>
          <w:b/>
          <w:bCs/>
          <w:sz w:val="24"/>
          <w:szCs w:val="24"/>
          <w:lang w:val="de-DE"/>
        </w:rPr>
        <w:t>4.</w:t>
      </w:r>
      <w:r w:rsidRPr="001E5458">
        <w:rPr>
          <w:b/>
          <w:sz w:val="24"/>
          <w:szCs w:val="24"/>
          <w:lang w:val="de-DE"/>
        </w:rPr>
        <w:t xml:space="preserve">321.200.000 </w:t>
      </w:r>
      <w:r w:rsidR="006E4D77">
        <w:rPr>
          <w:b/>
          <w:sz w:val="24"/>
          <w:szCs w:val="24"/>
          <w:lang w:val="de-DE"/>
        </w:rPr>
        <w:t>US-</w:t>
      </w:r>
      <w:r w:rsidRPr="001E5458">
        <w:rPr>
          <w:b/>
          <w:sz w:val="24"/>
          <w:szCs w:val="24"/>
          <w:lang w:val="de-DE"/>
        </w:rPr>
        <w:t>Dollar</w:t>
      </w:r>
      <w:r>
        <w:rPr>
          <w:b/>
          <w:sz w:val="24"/>
          <w:szCs w:val="24"/>
          <w:lang w:val="de-DE"/>
        </w:rPr>
        <w:t xml:space="preserve"> </w:t>
      </w:r>
      <w:r>
        <w:rPr>
          <w:bCs/>
          <w:sz w:val="24"/>
          <w:szCs w:val="24"/>
          <w:lang w:val="de-DE"/>
        </w:rPr>
        <w:t xml:space="preserve">verursacht. </w:t>
      </w:r>
      <w:r w:rsidRPr="001E5458">
        <w:rPr>
          <w:b/>
          <w:sz w:val="24"/>
          <w:szCs w:val="24"/>
          <w:lang w:val="de-DE"/>
        </w:rPr>
        <w:t xml:space="preserve"> </w:t>
      </w:r>
    </w:p>
    <w:p w:rsidR="001E5458" w:rsidRPr="006E4D77" w:rsidRDefault="001E5458" w:rsidP="00DB3DE4">
      <w:pPr>
        <w:pStyle w:val="Textoindependiente"/>
        <w:ind w:left="0"/>
        <w:rPr>
          <w:sz w:val="24"/>
          <w:szCs w:val="24"/>
          <w:lang w:val="de-DE"/>
        </w:rPr>
      </w:pPr>
    </w:p>
    <w:p w:rsidR="001E5458" w:rsidRDefault="001E5458" w:rsidP="006E4D77">
      <w:pPr>
        <w:pStyle w:val="Textoindependiente"/>
        <w:ind w:left="0"/>
        <w:rPr>
          <w:sz w:val="24"/>
          <w:szCs w:val="24"/>
          <w:lang w:val="de-DE"/>
        </w:rPr>
      </w:pPr>
      <w:r w:rsidRPr="001E5458">
        <w:rPr>
          <w:sz w:val="24"/>
          <w:szCs w:val="24"/>
          <w:lang w:val="de-DE"/>
        </w:rPr>
        <w:t xml:space="preserve">Diese Politik der wirtschaftlichen Aggression </w:t>
      </w:r>
      <w:r w:rsidR="006E4D77">
        <w:rPr>
          <w:sz w:val="24"/>
          <w:szCs w:val="24"/>
          <w:lang w:val="de-DE"/>
        </w:rPr>
        <w:t xml:space="preserve">und die gleichzeitige </w:t>
      </w:r>
      <w:r w:rsidRPr="001E5458">
        <w:rPr>
          <w:sz w:val="24"/>
          <w:szCs w:val="24"/>
          <w:lang w:val="de-DE"/>
        </w:rPr>
        <w:t>Anstachelung zu</w:t>
      </w:r>
      <w:r>
        <w:rPr>
          <w:sz w:val="24"/>
          <w:szCs w:val="24"/>
          <w:lang w:val="de-DE"/>
        </w:rPr>
        <w:t xml:space="preserve"> einem Umsturz innerhalb des Landes belegen nur das Ziel der US-Regierung, das wirtschaftliche, politische und soziale System zu zerstören,</w:t>
      </w:r>
      <w:r w:rsidR="006E4D77">
        <w:rPr>
          <w:sz w:val="24"/>
          <w:szCs w:val="24"/>
          <w:lang w:val="de-DE"/>
        </w:rPr>
        <w:t xml:space="preserve"> für welches sich das </w:t>
      </w:r>
      <w:r>
        <w:rPr>
          <w:sz w:val="24"/>
          <w:szCs w:val="24"/>
          <w:lang w:val="de-DE"/>
        </w:rPr>
        <w:t>kubanische Volk</w:t>
      </w:r>
      <w:r w:rsidR="006E4D77">
        <w:rPr>
          <w:sz w:val="24"/>
          <w:szCs w:val="24"/>
          <w:lang w:val="de-DE"/>
        </w:rPr>
        <w:t xml:space="preserve"> entschieden hat.</w:t>
      </w:r>
    </w:p>
    <w:p w:rsidR="006E4D77" w:rsidRPr="001E5458" w:rsidRDefault="006E4D77" w:rsidP="006E4D77">
      <w:pPr>
        <w:pStyle w:val="Textoindependiente"/>
        <w:ind w:left="0"/>
        <w:rPr>
          <w:sz w:val="24"/>
          <w:szCs w:val="24"/>
          <w:lang w:val="de-DE"/>
        </w:rPr>
      </w:pPr>
    </w:p>
    <w:p w:rsidR="001E5458" w:rsidRPr="00F9510E" w:rsidRDefault="00F9510E" w:rsidP="006E4D77">
      <w:pPr>
        <w:pStyle w:val="Textoindependiente"/>
        <w:ind w:left="0"/>
        <w:rPr>
          <w:sz w:val="24"/>
          <w:szCs w:val="24"/>
          <w:lang w:val="de-DE"/>
        </w:rPr>
      </w:pPr>
      <w:r w:rsidRPr="00F9510E">
        <w:rPr>
          <w:sz w:val="24"/>
          <w:szCs w:val="24"/>
          <w:lang w:val="de-DE"/>
        </w:rPr>
        <w:t>Es ist notwendig, dass die Vereinigten Staaten die 26 Resolutionen</w:t>
      </w:r>
      <w:r>
        <w:rPr>
          <w:sz w:val="24"/>
          <w:szCs w:val="24"/>
          <w:lang w:val="de-DE"/>
        </w:rPr>
        <w:t xml:space="preserve"> der internationalen Gemeinschaft im Rahmen der Generalversammlung der Vereinten Nationen </w:t>
      </w:r>
      <w:r w:rsidRPr="00F9510E">
        <w:rPr>
          <w:sz w:val="24"/>
          <w:szCs w:val="24"/>
          <w:lang w:val="de-DE"/>
        </w:rPr>
        <w:t>erfüllen</w:t>
      </w:r>
      <w:r>
        <w:rPr>
          <w:sz w:val="24"/>
          <w:szCs w:val="24"/>
          <w:lang w:val="de-DE"/>
        </w:rPr>
        <w:t xml:space="preserve"> und ihrer Blockadepolitik ohne weitere Bedingungen ein Ende setzen.</w:t>
      </w:r>
    </w:p>
    <w:sectPr w:rsidR="001E5458" w:rsidRPr="00F9510E" w:rsidSect="00FC4A99">
      <w:footerReference w:type="default" r:id="rId8"/>
      <w:pgSz w:w="12250" w:h="15850"/>
      <w:pgMar w:top="1340" w:right="1160" w:bottom="1200" w:left="1500"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85C" w:rsidRDefault="0062085C">
      <w:r>
        <w:separator/>
      </w:r>
    </w:p>
  </w:endnote>
  <w:endnote w:type="continuationSeparator" w:id="0">
    <w:p w:rsidR="0062085C" w:rsidRDefault="0062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458" w:rsidRDefault="001E5458">
    <w:pPr>
      <w:pStyle w:val="Textoindependiente"/>
      <w:spacing w:line="14" w:lineRule="auto"/>
      <w:ind w:left="0"/>
      <w:jc w:val="left"/>
      <w:rPr>
        <w:sz w:val="14"/>
      </w:rPr>
    </w:pPr>
    <w:r>
      <w:rPr>
        <w:noProof/>
        <w:lang w:bidi="ar-SA"/>
      </w:rPr>
      <mc:AlternateContent>
        <mc:Choice Requires="wps">
          <w:drawing>
            <wp:anchor distT="0" distB="0" distL="114300" distR="114300" simplePos="0" relativeHeight="251657728" behindDoc="1" locked="0" layoutInCell="1" allowOverlap="1" wp14:anchorId="79248206" wp14:editId="089D0FAD">
              <wp:simplePos x="0" y="0"/>
              <wp:positionH relativeFrom="page">
                <wp:posOffset>6707505</wp:posOffset>
              </wp:positionH>
              <wp:positionV relativeFrom="page">
                <wp:posOffset>9283700</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458" w:rsidRDefault="001E5458">
                          <w:pPr>
                            <w:spacing w:line="234" w:lineRule="exact"/>
                            <w:ind w:left="40"/>
                            <w:rPr>
                              <w:rFonts w:ascii="Trebuchet MS"/>
                            </w:rPr>
                          </w:pPr>
                          <w:r>
                            <w:fldChar w:fldCharType="begin"/>
                          </w:r>
                          <w:r>
                            <w:rPr>
                              <w:rFonts w:ascii="Trebuchet MS"/>
                            </w:rPr>
                            <w:instrText xml:space="preserve"> PAGE </w:instrText>
                          </w:r>
                          <w:r>
                            <w:fldChar w:fldCharType="separate"/>
                          </w:r>
                          <w:r w:rsidR="009607E1">
                            <w:rPr>
                              <w:rFonts w:ascii="Trebuchet MS"/>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48206" id="_x0000_t202" coordsize="21600,21600" o:spt="202" path="m,l,21600r21600,l21600,xe">
              <v:stroke joinstyle="miter"/>
              <v:path gradientshapeok="t" o:connecttype="rect"/>
            </v:shapetype>
            <v:shape id="Text Box 1" o:spid="_x0000_s1026" type="#_x0000_t202" style="position:absolute;margin-left:528.15pt;margin-top:731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" filled="f" stroked="f">
              <v:textbox inset="0,0,0,0">
                <w:txbxContent>
                  <w:p w:rsidR="001E5458" w:rsidRDefault="001E5458">
                    <w:pPr>
                      <w:spacing w:line="234" w:lineRule="exact"/>
                      <w:ind w:left="40"/>
                      <w:rPr>
                        <w:rFonts w:ascii="Trebuchet MS"/>
                      </w:rPr>
                    </w:pPr>
                    <w:r>
                      <w:fldChar w:fldCharType="begin"/>
                    </w:r>
                    <w:r>
                      <w:rPr>
                        <w:rFonts w:ascii="Trebuchet MS"/>
                      </w:rPr>
                      <w:instrText xml:space="preserve"> PAGE </w:instrText>
                    </w:r>
                    <w:r>
                      <w:fldChar w:fldCharType="separate"/>
                    </w:r>
                    <w:r w:rsidR="009607E1">
                      <w:rPr>
                        <w:rFonts w:ascii="Trebuchet MS"/>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85C" w:rsidRDefault="0062085C">
      <w:r>
        <w:separator/>
      </w:r>
    </w:p>
  </w:footnote>
  <w:footnote w:type="continuationSeparator" w:id="0">
    <w:p w:rsidR="0062085C" w:rsidRDefault="00620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511D"/>
    <w:multiLevelType w:val="multilevel"/>
    <w:tmpl w:val="DC569276"/>
    <w:lvl w:ilvl="0">
      <w:start w:val="1"/>
      <w:numFmt w:val="decimal"/>
      <w:lvlText w:val="%1."/>
      <w:lvlJc w:val="left"/>
      <w:pPr>
        <w:ind w:left="599" w:hanging="315"/>
      </w:pPr>
      <w:rPr>
        <w:rFonts w:ascii="Arial" w:eastAsia="Arial" w:hAnsi="Arial" w:cs="Arial" w:hint="default"/>
        <w:b/>
        <w:bCs/>
        <w:spacing w:val="-1"/>
        <w:w w:val="100"/>
        <w:sz w:val="28"/>
        <w:szCs w:val="28"/>
        <w:lang w:val="es-ES" w:eastAsia="es-ES" w:bidi="es-ES"/>
      </w:rPr>
    </w:lvl>
    <w:lvl w:ilvl="1">
      <w:start w:val="1"/>
      <w:numFmt w:val="decimal"/>
      <w:lvlText w:val="%1.%2"/>
      <w:lvlJc w:val="left"/>
      <w:pPr>
        <w:ind w:left="940" w:hanging="514"/>
      </w:pPr>
      <w:rPr>
        <w:rFonts w:ascii="Arial" w:eastAsia="Arial" w:hAnsi="Arial" w:cs="Arial" w:hint="default"/>
        <w:b/>
        <w:bCs/>
        <w:w w:val="100"/>
        <w:sz w:val="28"/>
        <w:szCs w:val="28"/>
        <w:lang w:val="es-ES" w:eastAsia="es-ES" w:bidi="es-ES"/>
      </w:rPr>
    </w:lvl>
    <w:lvl w:ilvl="2">
      <w:numFmt w:val="bullet"/>
      <w:lvlText w:val="•"/>
      <w:lvlJc w:val="left"/>
      <w:pPr>
        <w:ind w:left="1077" w:hanging="514"/>
      </w:pPr>
      <w:rPr>
        <w:rFonts w:hint="default"/>
        <w:lang w:val="es-ES" w:eastAsia="es-ES" w:bidi="es-ES"/>
      </w:rPr>
    </w:lvl>
    <w:lvl w:ilvl="3">
      <w:numFmt w:val="bullet"/>
      <w:lvlText w:val="•"/>
      <w:lvlJc w:val="left"/>
      <w:pPr>
        <w:ind w:left="2189" w:hanging="514"/>
      </w:pPr>
      <w:rPr>
        <w:rFonts w:hint="default"/>
        <w:lang w:val="es-ES" w:eastAsia="es-ES" w:bidi="es-ES"/>
      </w:rPr>
    </w:lvl>
    <w:lvl w:ilvl="4">
      <w:numFmt w:val="bullet"/>
      <w:lvlText w:val="•"/>
      <w:lvlJc w:val="left"/>
      <w:pPr>
        <w:ind w:left="3302" w:hanging="514"/>
      </w:pPr>
      <w:rPr>
        <w:rFonts w:hint="default"/>
        <w:lang w:val="es-ES" w:eastAsia="es-ES" w:bidi="es-ES"/>
      </w:rPr>
    </w:lvl>
    <w:lvl w:ilvl="5">
      <w:numFmt w:val="bullet"/>
      <w:lvlText w:val="•"/>
      <w:lvlJc w:val="left"/>
      <w:pPr>
        <w:ind w:left="4415" w:hanging="514"/>
      </w:pPr>
      <w:rPr>
        <w:rFonts w:hint="default"/>
        <w:lang w:val="es-ES" w:eastAsia="es-ES" w:bidi="es-ES"/>
      </w:rPr>
    </w:lvl>
    <w:lvl w:ilvl="6">
      <w:numFmt w:val="bullet"/>
      <w:lvlText w:val="•"/>
      <w:lvlJc w:val="left"/>
      <w:pPr>
        <w:ind w:left="5528" w:hanging="514"/>
      </w:pPr>
      <w:rPr>
        <w:rFonts w:hint="default"/>
        <w:lang w:val="es-ES" w:eastAsia="es-ES" w:bidi="es-ES"/>
      </w:rPr>
    </w:lvl>
    <w:lvl w:ilvl="7">
      <w:numFmt w:val="bullet"/>
      <w:lvlText w:val="•"/>
      <w:lvlJc w:val="left"/>
      <w:pPr>
        <w:ind w:left="6641" w:hanging="514"/>
      </w:pPr>
      <w:rPr>
        <w:rFonts w:hint="default"/>
        <w:lang w:val="es-ES" w:eastAsia="es-ES" w:bidi="es-ES"/>
      </w:rPr>
    </w:lvl>
    <w:lvl w:ilvl="8">
      <w:numFmt w:val="bullet"/>
      <w:lvlText w:val="•"/>
      <w:lvlJc w:val="left"/>
      <w:pPr>
        <w:ind w:left="7753" w:hanging="514"/>
      </w:pPr>
      <w:rPr>
        <w:rFonts w:hint="default"/>
        <w:lang w:val="es-ES" w:eastAsia="es-ES" w:bidi="es-ES"/>
      </w:rPr>
    </w:lvl>
  </w:abstractNum>
  <w:abstractNum w:abstractNumId="1" w15:restartNumberingAfterBreak="0">
    <w:nsid w:val="1D103150"/>
    <w:multiLevelType w:val="hybridMultilevel"/>
    <w:tmpl w:val="22FEACFA"/>
    <w:lvl w:ilvl="0" w:tplc="0C0A000B">
      <w:start w:val="1"/>
      <w:numFmt w:val="bullet"/>
      <w:lvlText w:val=""/>
      <w:lvlJc w:val="left"/>
      <w:pPr>
        <w:ind w:left="562" w:hanging="360"/>
      </w:pPr>
      <w:rPr>
        <w:rFonts w:ascii="Wingdings" w:hAnsi="Wingdings" w:hint="default"/>
        <w:w w:val="100"/>
        <w:lang w:val="es-ES" w:eastAsia="es-ES" w:bidi="es-ES"/>
      </w:rPr>
    </w:lvl>
    <w:lvl w:ilvl="1" w:tplc="2F74FDBC">
      <w:numFmt w:val="bullet"/>
      <w:lvlText w:val=""/>
      <w:lvlJc w:val="left"/>
      <w:pPr>
        <w:ind w:left="922" w:hanging="348"/>
      </w:pPr>
      <w:rPr>
        <w:rFonts w:ascii="Wingdings" w:eastAsia="Wingdings" w:hAnsi="Wingdings" w:cs="Wingdings" w:hint="default"/>
        <w:w w:val="100"/>
        <w:sz w:val="28"/>
        <w:szCs w:val="28"/>
        <w:lang w:val="es-ES" w:eastAsia="es-ES" w:bidi="es-ES"/>
      </w:rPr>
    </w:lvl>
    <w:lvl w:ilvl="2" w:tplc="CD5CE448">
      <w:numFmt w:val="bullet"/>
      <w:lvlText w:val="•"/>
      <w:lvlJc w:val="left"/>
      <w:pPr>
        <w:ind w:left="980" w:hanging="348"/>
      </w:pPr>
      <w:rPr>
        <w:rFonts w:hint="default"/>
        <w:lang w:val="es-ES" w:eastAsia="es-ES" w:bidi="es-ES"/>
      </w:rPr>
    </w:lvl>
    <w:lvl w:ilvl="3" w:tplc="3E4C4BC0">
      <w:numFmt w:val="bullet"/>
      <w:lvlText w:val="•"/>
      <w:lvlJc w:val="left"/>
      <w:pPr>
        <w:ind w:left="2055" w:hanging="348"/>
      </w:pPr>
      <w:rPr>
        <w:rFonts w:hint="default"/>
        <w:lang w:val="es-ES" w:eastAsia="es-ES" w:bidi="es-ES"/>
      </w:rPr>
    </w:lvl>
    <w:lvl w:ilvl="4" w:tplc="52E23566">
      <w:numFmt w:val="bullet"/>
      <w:lvlText w:val="•"/>
      <w:lvlJc w:val="left"/>
      <w:pPr>
        <w:ind w:left="3130" w:hanging="348"/>
      </w:pPr>
      <w:rPr>
        <w:rFonts w:hint="default"/>
        <w:lang w:val="es-ES" w:eastAsia="es-ES" w:bidi="es-ES"/>
      </w:rPr>
    </w:lvl>
    <w:lvl w:ilvl="5" w:tplc="EF505072">
      <w:numFmt w:val="bullet"/>
      <w:lvlText w:val="•"/>
      <w:lvlJc w:val="left"/>
      <w:pPr>
        <w:ind w:left="4205" w:hanging="348"/>
      </w:pPr>
      <w:rPr>
        <w:rFonts w:hint="default"/>
        <w:lang w:val="es-ES" w:eastAsia="es-ES" w:bidi="es-ES"/>
      </w:rPr>
    </w:lvl>
    <w:lvl w:ilvl="6" w:tplc="91EA2420">
      <w:numFmt w:val="bullet"/>
      <w:lvlText w:val="•"/>
      <w:lvlJc w:val="left"/>
      <w:pPr>
        <w:ind w:left="5281" w:hanging="348"/>
      </w:pPr>
      <w:rPr>
        <w:rFonts w:hint="default"/>
        <w:lang w:val="es-ES" w:eastAsia="es-ES" w:bidi="es-ES"/>
      </w:rPr>
    </w:lvl>
    <w:lvl w:ilvl="7" w:tplc="5CDCF3CE">
      <w:numFmt w:val="bullet"/>
      <w:lvlText w:val="•"/>
      <w:lvlJc w:val="left"/>
      <w:pPr>
        <w:ind w:left="6356" w:hanging="348"/>
      </w:pPr>
      <w:rPr>
        <w:rFonts w:hint="default"/>
        <w:lang w:val="es-ES" w:eastAsia="es-ES" w:bidi="es-ES"/>
      </w:rPr>
    </w:lvl>
    <w:lvl w:ilvl="8" w:tplc="DAF46B3A">
      <w:numFmt w:val="bullet"/>
      <w:lvlText w:val="•"/>
      <w:lvlJc w:val="left"/>
      <w:pPr>
        <w:ind w:left="7431" w:hanging="348"/>
      </w:pPr>
      <w:rPr>
        <w:rFonts w:hint="default"/>
        <w:lang w:val="es-ES" w:eastAsia="es-ES" w:bidi="es-ES"/>
      </w:rPr>
    </w:lvl>
  </w:abstractNum>
  <w:abstractNum w:abstractNumId="2" w15:restartNumberingAfterBreak="0">
    <w:nsid w:val="261E03B3"/>
    <w:multiLevelType w:val="hybridMultilevel"/>
    <w:tmpl w:val="3E2ECE98"/>
    <w:lvl w:ilvl="0" w:tplc="1AACBF26">
      <w:numFmt w:val="bullet"/>
      <w:lvlText w:val=""/>
      <w:lvlJc w:val="left"/>
      <w:pPr>
        <w:ind w:left="562" w:hanging="360"/>
      </w:pPr>
      <w:rPr>
        <w:rFonts w:hint="default"/>
        <w:w w:val="100"/>
        <w:lang w:val="es-ES" w:eastAsia="es-ES" w:bidi="es-ES"/>
      </w:rPr>
    </w:lvl>
    <w:lvl w:ilvl="1" w:tplc="87263966">
      <w:numFmt w:val="bullet"/>
      <w:lvlText w:val=""/>
      <w:lvlJc w:val="left"/>
      <w:pPr>
        <w:ind w:left="922" w:hanging="348"/>
      </w:pPr>
      <w:rPr>
        <w:rFonts w:ascii="Wingdings" w:eastAsia="Wingdings" w:hAnsi="Wingdings" w:cs="Wingdings" w:hint="default"/>
        <w:w w:val="100"/>
        <w:sz w:val="28"/>
        <w:szCs w:val="28"/>
        <w:lang w:val="es-ES" w:eastAsia="es-ES" w:bidi="es-ES"/>
      </w:rPr>
    </w:lvl>
    <w:lvl w:ilvl="2" w:tplc="8AA09644">
      <w:numFmt w:val="bullet"/>
      <w:lvlText w:val="•"/>
      <w:lvlJc w:val="left"/>
      <w:pPr>
        <w:ind w:left="980" w:hanging="348"/>
      </w:pPr>
      <w:rPr>
        <w:rFonts w:hint="default"/>
        <w:lang w:val="es-ES" w:eastAsia="es-ES" w:bidi="es-ES"/>
      </w:rPr>
    </w:lvl>
    <w:lvl w:ilvl="3" w:tplc="1F94B7EE">
      <w:numFmt w:val="bullet"/>
      <w:lvlText w:val="•"/>
      <w:lvlJc w:val="left"/>
      <w:pPr>
        <w:ind w:left="2055" w:hanging="348"/>
      </w:pPr>
      <w:rPr>
        <w:rFonts w:hint="default"/>
        <w:lang w:val="es-ES" w:eastAsia="es-ES" w:bidi="es-ES"/>
      </w:rPr>
    </w:lvl>
    <w:lvl w:ilvl="4" w:tplc="C088AF2A">
      <w:numFmt w:val="bullet"/>
      <w:lvlText w:val="•"/>
      <w:lvlJc w:val="left"/>
      <w:pPr>
        <w:ind w:left="3130" w:hanging="348"/>
      </w:pPr>
      <w:rPr>
        <w:rFonts w:hint="default"/>
        <w:lang w:val="es-ES" w:eastAsia="es-ES" w:bidi="es-ES"/>
      </w:rPr>
    </w:lvl>
    <w:lvl w:ilvl="5" w:tplc="7E086430">
      <w:numFmt w:val="bullet"/>
      <w:lvlText w:val="•"/>
      <w:lvlJc w:val="left"/>
      <w:pPr>
        <w:ind w:left="4205" w:hanging="348"/>
      </w:pPr>
      <w:rPr>
        <w:rFonts w:hint="default"/>
        <w:lang w:val="es-ES" w:eastAsia="es-ES" w:bidi="es-ES"/>
      </w:rPr>
    </w:lvl>
    <w:lvl w:ilvl="6" w:tplc="FD0AF80A">
      <w:numFmt w:val="bullet"/>
      <w:lvlText w:val="•"/>
      <w:lvlJc w:val="left"/>
      <w:pPr>
        <w:ind w:left="5281" w:hanging="348"/>
      </w:pPr>
      <w:rPr>
        <w:rFonts w:hint="default"/>
        <w:lang w:val="es-ES" w:eastAsia="es-ES" w:bidi="es-ES"/>
      </w:rPr>
    </w:lvl>
    <w:lvl w:ilvl="7" w:tplc="5C5A7918">
      <w:numFmt w:val="bullet"/>
      <w:lvlText w:val="•"/>
      <w:lvlJc w:val="left"/>
      <w:pPr>
        <w:ind w:left="6356" w:hanging="348"/>
      </w:pPr>
      <w:rPr>
        <w:rFonts w:hint="default"/>
        <w:lang w:val="es-ES" w:eastAsia="es-ES" w:bidi="es-ES"/>
      </w:rPr>
    </w:lvl>
    <w:lvl w:ilvl="8" w:tplc="26945EEC">
      <w:numFmt w:val="bullet"/>
      <w:lvlText w:val="•"/>
      <w:lvlJc w:val="left"/>
      <w:pPr>
        <w:ind w:left="7431" w:hanging="348"/>
      </w:pPr>
      <w:rPr>
        <w:rFonts w:hint="default"/>
        <w:lang w:val="es-ES" w:eastAsia="es-ES" w:bidi="es-ES"/>
      </w:rPr>
    </w:lvl>
  </w:abstractNum>
  <w:abstractNum w:abstractNumId="3" w15:restartNumberingAfterBreak="0">
    <w:nsid w:val="5A6053E3"/>
    <w:multiLevelType w:val="multilevel"/>
    <w:tmpl w:val="276A5BC0"/>
    <w:lvl w:ilvl="0">
      <w:start w:val="1"/>
      <w:numFmt w:val="decimal"/>
      <w:lvlText w:val="%1."/>
      <w:lvlJc w:val="left"/>
      <w:pPr>
        <w:ind w:left="202" w:hanging="314"/>
      </w:pPr>
      <w:rPr>
        <w:rFonts w:ascii="Arial" w:eastAsia="Arial" w:hAnsi="Arial" w:cs="Arial" w:hint="default"/>
        <w:w w:val="100"/>
        <w:sz w:val="28"/>
        <w:szCs w:val="28"/>
        <w:lang w:val="es-ES" w:eastAsia="es-ES" w:bidi="es-ES"/>
      </w:rPr>
    </w:lvl>
    <w:lvl w:ilvl="1">
      <w:start w:val="1"/>
      <w:numFmt w:val="decimal"/>
      <w:lvlText w:val="%1.%2"/>
      <w:lvlJc w:val="left"/>
      <w:pPr>
        <w:ind w:left="422" w:hanging="605"/>
      </w:pPr>
      <w:rPr>
        <w:rFonts w:ascii="Arial" w:eastAsia="Arial" w:hAnsi="Arial" w:cs="Arial" w:hint="default"/>
        <w:w w:val="100"/>
        <w:sz w:val="28"/>
        <w:szCs w:val="28"/>
        <w:lang w:val="es-ES" w:eastAsia="es-ES" w:bidi="es-ES"/>
      </w:rPr>
    </w:lvl>
    <w:lvl w:ilvl="2">
      <w:numFmt w:val="bullet"/>
      <w:lvlText w:val="•"/>
      <w:lvlJc w:val="left"/>
      <w:pPr>
        <w:ind w:left="900" w:hanging="605"/>
      </w:pPr>
      <w:rPr>
        <w:rFonts w:hint="default"/>
        <w:lang w:val="es-ES" w:eastAsia="es-ES" w:bidi="es-ES"/>
      </w:rPr>
    </w:lvl>
    <w:lvl w:ilvl="3">
      <w:numFmt w:val="bullet"/>
      <w:lvlText w:val="•"/>
      <w:lvlJc w:val="left"/>
      <w:pPr>
        <w:ind w:left="1985" w:hanging="605"/>
      </w:pPr>
      <w:rPr>
        <w:rFonts w:hint="default"/>
        <w:lang w:val="es-ES" w:eastAsia="es-ES" w:bidi="es-ES"/>
      </w:rPr>
    </w:lvl>
    <w:lvl w:ilvl="4">
      <w:numFmt w:val="bullet"/>
      <w:lvlText w:val="•"/>
      <w:lvlJc w:val="left"/>
      <w:pPr>
        <w:ind w:left="3070" w:hanging="605"/>
      </w:pPr>
      <w:rPr>
        <w:rFonts w:hint="default"/>
        <w:lang w:val="es-ES" w:eastAsia="es-ES" w:bidi="es-ES"/>
      </w:rPr>
    </w:lvl>
    <w:lvl w:ilvl="5">
      <w:numFmt w:val="bullet"/>
      <w:lvlText w:val="•"/>
      <w:lvlJc w:val="left"/>
      <w:pPr>
        <w:ind w:left="4155" w:hanging="605"/>
      </w:pPr>
      <w:rPr>
        <w:rFonts w:hint="default"/>
        <w:lang w:val="es-ES" w:eastAsia="es-ES" w:bidi="es-ES"/>
      </w:rPr>
    </w:lvl>
    <w:lvl w:ilvl="6">
      <w:numFmt w:val="bullet"/>
      <w:lvlText w:val="•"/>
      <w:lvlJc w:val="left"/>
      <w:pPr>
        <w:ind w:left="5241" w:hanging="605"/>
      </w:pPr>
      <w:rPr>
        <w:rFonts w:hint="default"/>
        <w:lang w:val="es-ES" w:eastAsia="es-ES" w:bidi="es-ES"/>
      </w:rPr>
    </w:lvl>
    <w:lvl w:ilvl="7">
      <w:numFmt w:val="bullet"/>
      <w:lvlText w:val="•"/>
      <w:lvlJc w:val="left"/>
      <w:pPr>
        <w:ind w:left="6326" w:hanging="605"/>
      </w:pPr>
      <w:rPr>
        <w:rFonts w:hint="default"/>
        <w:lang w:val="es-ES" w:eastAsia="es-ES" w:bidi="es-ES"/>
      </w:rPr>
    </w:lvl>
    <w:lvl w:ilvl="8">
      <w:numFmt w:val="bullet"/>
      <w:lvlText w:val="•"/>
      <w:lvlJc w:val="left"/>
      <w:pPr>
        <w:ind w:left="7411" w:hanging="605"/>
      </w:pPr>
      <w:rPr>
        <w:rFonts w:hint="default"/>
        <w:lang w:val="es-ES" w:eastAsia="es-ES" w:bidi="es-E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74"/>
    <w:rsid w:val="00002F70"/>
    <w:rsid w:val="00011003"/>
    <w:rsid w:val="00035039"/>
    <w:rsid w:val="0008255A"/>
    <w:rsid w:val="00084538"/>
    <w:rsid w:val="00094288"/>
    <w:rsid w:val="000B58C8"/>
    <w:rsid w:val="000E246B"/>
    <w:rsid w:val="000E74A3"/>
    <w:rsid w:val="000F5D68"/>
    <w:rsid w:val="000F6815"/>
    <w:rsid w:val="0012177D"/>
    <w:rsid w:val="0012285D"/>
    <w:rsid w:val="001235FE"/>
    <w:rsid w:val="001247CA"/>
    <w:rsid w:val="001305AD"/>
    <w:rsid w:val="00165F7B"/>
    <w:rsid w:val="001A024E"/>
    <w:rsid w:val="001D24C9"/>
    <w:rsid w:val="001E5458"/>
    <w:rsid w:val="002227E9"/>
    <w:rsid w:val="00256AF6"/>
    <w:rsid w:val="0028046C"/>
    <w:rsid w:val="002823B3"/>
    <w:rsid w:val="002C53C0"/>
    <w:rsid w:val="002D091C"/>
    <w:rsid w:val="002D67DD"/>
    <w:rsid w:val="002F70ED"/>
    <w:rsid w:val="00323427"/>
    <w:rsid w:val="00330EE7"/>
    <w:rsid w:val="00356565"/>
    <w:rsid w:val="0039466D"/>
    <w:rsid w:val="003B749F"/>
    <w:rsid w:val="003D21D7"/>
    <w:rsid w:val="003F441B"/>
    <w:rsid w:val="00420E8E"/>
    <w:rsid w:val="00430D29"/>
    <w:rsid w:val="004775BA"/>
    <w:rsid w:val="004A0755"/>
    <w:rsid w:val="004C6C94"/>
    <w:rsid w:val="00536C84"/>
    <w:rsid w:val="00556722"/>
    <w:rsid w:val="00561C74"/>
    <w:rsid w:val="00564DCE"/>
    <w:rsid w:val="00565653"/>
    <w:rsid w:val="00605A24"/>
    <w:rsid w:val="006063E1"/>
    <w:rsid w:val="006071EB"/>
    <w:rsid w:val="0062085C"/>
    <w:rsid w:val="0062410F"/>
    <w:rsid w:val="00633994"/>
    <w:rsid w:val="006407AF"/>
    <w:rsid w:val="00655819"/>
    <w:rsid w:val="00672725"/>
    <w:rsid w:val="006849E9"/>
    <w:rsid w:val="00690287"/>
    <w:rsid w:val="006A2A37"/>
    <w:rsid w:val="006B7F4B"/>
    <w:rsid w:val="006D76C0"/>
    <w:rsid w:val="006E4D77"/>
    <w:rsid w:val="007007B7"/>
    <w:rsid w:val="00706434"/>
    <w:rsid w:val="00767501"/>
    <w:rsid w:val="007715D9"/>
    <w:rsid w:val="00783478"/>
    <w:rsid w:val="007C7B0F"/>
    <w:rsid w:val="007D3179"/>
    <w:rsid w:val="007F0432"/>
    <w:rsid w:val="007F639C"/>
    <w:rsid w:val="007F7B22"/>
    <w:rsid w:val="00807F32"/>
    <w:rsid w:val="00821F5C"/>
    <w:rsid w:val="00827AFC"/>
    <w:rsid w:val="00832524"/>
    <w:rsid w:val="00863774"/>
    <w:rsid w:val="008719FF"/>
    <w:rsid w:val="00874D50"/>
    <w:rsid w:val="0087535E"/>
    <w:rsid w:val="008B0895"/>
    <w:rsid w:val="008D678F"/>
    <w:rsid w:val="008F5A18"/>
    <w:rsid w:val="00914B74"/>
    <w:rsid w:val="009218B2"/>
    <w:rsid w:val="009607E1"/>
    <w:rsid w:val="0097756C"/>
    <w:rsid w:val="009850BE"/>
    <w:rsid w:val="009968CA"/>
    <w:rsid w:val="009B252B"/>
    <w:rsid w:val="009E2072"/>
    <w:rsid w:val="009F1418"/>
    <w:rsid w:val="009F21D7"/>
    <w:rsid w:val="00A02FD4"/>
    <w:rsid w:val="00A03547"/>
    <w:rsid w:val="00A07CF5"/>
    <w:rsid w:val="00A07F4D"/>
    <w:rsid w:val="00A131BC"/>
    <w:rsid w:val="00A269AC"/>
    <w:rsid w:val="00A43679"/>
    <w:rsid w:val="00A46646"/>
    <w:rsid w:val="00A66E5F"/>
    <w:rsid w:val="00A964FB"/>
    <w:rsid w:val="00AB1110"/>
    <w:rsid w:val="00AB259E"/>
    <w:rsid w:val="00AB4EC4"/>
    <w:rsid w:val="00AC0CB2"/>
    <w:rsid w:val="00AD4F19"/>
    <w:rsid w:val="00AF6BA3"/>
    <w:rsid w:val="00B31D14"/>
    <w:rsid w:val="00B33EB3"/>
    <w:rsid w:val="00B473EF"/>
    <w:rsid w:val="00B66923"/>
    <w:rsid w:val="00B768F6"/>
    <w:rsid w:val="00B96E4C"/>
    <w:rsid w:val="00BE6A7F"/>
    <w:rsid w:val="00C21429"/>
    <w:rsid w:val="00C25657"/>
    <w:rsid w:val="00C42AD1"/>
    <w:rsid w:val="00C42E7C"/>
    <w:rsid w:val="00C5068D"/>
    <w:rsid w:val="00C533D5"/>
    <w:rsid w:val="00C564A2"/>
    <w:rsid w:val="00C613BF"/>
    <w:rsid w:val="00C910F5"/>
    <w:rsid w:val="00C9225A"/>
    <w:rsid w:val="00CD26E5"/>
    <w:rsid w:val="00CF3F02"/>
    <w:rsid w:val="00CF6DAD"/>
    <w:rsid w:val="00D07DFF"/>
    <w:rsid w:val="00D3093E"/>
    <w:rsid w:val="00D33837"/>
    <w:rsid w:val="00D338DA"/>
    <w:rsid w:val="00D45199"/>
    <w:rsid w:val="00D5007C"/>
    <w:rsid w:val="00D72EE3"/>
    <w:rsid w:val="00D75E7D"/>
    <w:rsid w:val="00D928A8"/>
    <w:rsid w:val="00D95CD7"/>
    <w:rsid w:val="00DA2644"/>
    <w:rsid w:val="00DB3DE4"/>
    <w:rsid w:val="00DB66D2"/>
    <w:rsid w:val="00DB7EDF"/>
    <w:rsid w:val="00DC4731"/>
    <w:rsid w:val="00DD10C9"/>
    <w:rsid w:val="00DE4F69"/>
    <w:rsid w:val="00DF2130"/>
    <w:rsid w:val="00DF32DB"/>
    <w:rsid w:val="00E133BE"/>
    <w:rsid w:val="00E229AF"/>
    <w:rsid w:val="00E24164"/>
    <w:rsid w:val="00E25207"/>
    <w:rsid w:val="00E32BDC"/>
    <w:rsid w:val="00E375F8"/>
    <w:rsid w:val="00E45B72"/>
    <w:rsid w:val="00E75135"/>
    <w:rsid w:val="00E878DA"/>
    <w:rsid w:val="00E87EBF"/>
    <w:rsid w:val="00EA4E97"/>
    <w:rsid w:val="00EB124D"/>
    <w:rsid w:val="00EC6E6B"/>
    <w:rsid w:val="00EE3236"/>
    <w:rsid w:val="00F5059C"/>
    <w:rsid w:val="00F77918"/>
    <w:rsid w:val="00F91B67"/>
    <w:rsid w:val="00F9510E"/>
    <w:rsid w:val="00FC37EB"/>
    <w:rsid w:val="00FC4A99"/>
    <w:rsid w:val="00FD3CA7"/>
    <w:rsid w:val="00FD7C3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D50948-B903-4F3C-98AB-E0E523B9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202"/>
      <w:jc w:val="both"/>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48"/>
      <w:ind w:left="202"/>
    </w:pPr>
    <w:rPr>
      <w:sz w:val="28"/>
      <w:szCs w:val="28"/>
    </w:rPr>
  </w:style>
  <w:style w:type="paragraph" w:styleId="TDC2">
    <w:name w:val="toc 2"/>
    <w:basedOn w:val="Normal"/>
    <w:uiPriority w:val="1"/>
    <w:qFormat/>
    <w:pPr>
      <w:spacing w:before="149"/>
      <w:ind w:left="890" w:hanging="468"/>
    </w:pPr>
    <w:rPr>
      <w:sz w:val="28"/>
      <w:szCs w:val="28"/>
    </w:rPr>
  </w:style>
  <w:style w:type="paragraph" w:styleId="Textoindependiente">
    <w:name w:val="Body Text"/>
    <w:basedOn w:val="Normal"/>
    <w:link w:val="TextoindependienteCar"/>
    <w:uiPriority w:val="1"/>
    <w:qFormat/>
    <w:pPr>
      <w:ind w:left="202"/>
      <w:jc w:val="both"/>
    </w:pPr>
    <w:rPr>
      <w:sz w:val="28"/>
      <w:szCs w:val="28"/>
    </w:rPr>
  </w:style>
  <w:style w:type="paragraph" w:styleId="Prrafodelista">
    <w:name w:val="List Paragraph"/>
    <w:basedOn w:val="Normal"/>
    <w:uiPriority w:val="1"/>
    <w:qFormat/>
    <w:pPr>
      <w:spacing w:before="120"/>
      <w:ind w:left="562" w:right="252" w:hanging="360"/>
      <w:jc w:val="both"/>
    </w:pPr>
  </w:style>
  <w:style w:type="paragraph" w:customStyle="1" w:styleId="TableParagraph">
    <w:name w:val="Table Paragraph"/>
    <w:basedOn w:val="Normal"/>
    <w:uiPriority w:val="1"/>
    <w:qFormat/>
    <w:pPr>
      <w:spacing w:line="274" w:lineRule="exact"/>
      <w:jc w:val="center"/>
    </w:pPr>
  </w:style>
  <w:style w:type="paragraph" w:styleId="Textodeglobo">
    <w:name w:val="Balloon Text"/>
    <w:basedOn w:val="Normal"/>
    <w:link w:val="TextodegloboCar"/>
    <w:uiPriority w:val="99"/>
    <w:semiHidden/>
    <w:unhideWhenUsed/>
    <w:rsid w:val="00BE6A7F"/>
    <w:rPr>
      <w:rFonts w:ascii="Tahoma" w:hAnsi="Tahoma" w:cs="Tahoma"/>
      <w:sz w:val="16"/>
      <w:szCs w:val="16"/>
    </w:rPr>
  </w:style>
  <w:style w:type="character" w:customStyle="1" w:styleId="TextodegloboCar">
    <w:name w:val="Texto de globo Car"/>
    <w:basedOn w:val="Fuentedeprrafopredeter"/>
    <w:link w:val="Textodeglobo"/>
    <w:uiPriority w:val="99"/>
    <w:semiHidden/>
    <w:rsid w:val="00BE6A7F"/>
    <w:rPr>
      <w:rFonts w:ascii="Tahoma" w:eastAsia="Arial" w:hAnsi="Tahoma" w:cs="Tahoma"/>
      <w:sz w:val="16"/>
      <w:szCs w:val="16"/>
      <w:lang w:val="es-ES" w:eastAsia="es-ES" w:bidi="es-ES"/>
    </w:rPr>
  </w:style>
  <w:style w:type="paragraph" w:customStyle="1" w:styleId="Default">
    <w:name w:val="Default"/>
    <w:rsid w:val="00B66923"/>
    <w:pPr>
      <w:widowControl/>
      <w:adjustRightInd w:val="0"/>
    </w:pPr>
    <w:rPr>
      <w:rFonts w:ascii="Arial" w:hAnsi="Arial" w:cs="Arial"/>
      <w:color w:val="000000"/>
      <w:sz w:val="24"/>
      <w:szCs w:val="24"/>
      <w:lang w:val="es-ES"/>
    </w:rPr>
  </w:style>
  <w:style w:type="character" w:customStyle="1" w:styleId="TextoindependienteCar">
    <w:name w:val="Texto independiente Car"/>
    <w:basedOn w:val="Fuentedeprrafopredeter"/>
    <w:link w:val="Textoindependiente"/>
    <w:uiPriority w:val="1"/>
    <w:rsid w:val="00DF2130"/>
    <w:rPr>
      <w:rFonts w:ascii="Arial" w:eastAsia="Arial" w:hAnsi="Arial" w:cs="Arial"/>
      <w:sz w:val="28"/>
      <w:szCs w:val="2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9579">
      <w:bodyDiv w:val="1"/>
      <w:marLeft w:val="0"/>
      <w:marRight w:val="0"/>
      <w:marTop w:val="0"/>
      <w:marBottom w:val="0"/>
      <w:divBdr>
        <w:top w:val="none" w:sz="0" w:space="0" w:color="auto"/>
        <w:left w:val="none" w:sz="0" w:space="0" w:color="auto"/>
        <w:bottom w:val="none" w:sz="0" w:space="0" w:color="auto"/>
        <w:right w:val="none" w:sz="0" w:space="0" w:color="auto"/>
      </w:divBdr>
    </w:div>
    <w:div w:id="111828016">
      <w:bodyDiv w:val="1"/>
      <w:marLeft w:val="0"/>
      <w:marRight w:val="0"/>
      <w:marTop w:val="0"/>
      <w:marBottom w:val="0"/>
      <w:divBdr>
        <w:top w:val="none" w:sz="0" w:space="0" w:color="auto"/>
        <w:left w:val="none" w:sz="0" w:space="0" w:color="auto"/>
        <w:bottom w:val="none" w:sz="0" w:space="0" w:color="auto"/>
        <w:right w:val="none" w:sz="0" w:space="0" w:color="auto"/>
      </w:divBdr>
    </w:div>
    <w:div w:id="350035266">
      <w:bodyDiv w:val="1"/>
      <w:marLeft w:val="0"/>
      <w:marRight w:val="0"/>
      <w:marTop w:val="0"/>
      <w:marBottom w:val="0"/>
      <w:divBdr>
        <w:top w:val="none" w:sz="0" w:space="0" w:color="auto"/>
        <w:left w:val="none" w:sz="0" w:space="0" w:color="auto"/>
        <w:bottom w:val="none" w:sz="0" w:space="0" w:color="auto"/>
        <w:right w:val="none" w:sz="0" w:space="0" w:color="auto"/>
      </w:divBdr>
    </w:div>
    <w:div w:id="402608394">
      <w:bodyDiv w:val="1"/>
      <w:marLeft w:val="0"/>
      <w:marRight w:val="0"/>
      <w:marTop w:val="0"/>
      <w:marBottom w:val="0"/>
      <w:divBdr>
        <w:top w:val="none" w:sz="0" w:space="0" w:color="auto"/>
        <w:left w:val="none" w:sz="0" w:space="0" w:color="auto"/>
        <w:bottom w:val="none" w:sz="0" w:space="0" w:color="auto"/>
        <w:right w:val="none" w:sz="0" w:space="0" w:color="auto"/>
      </w:divBdr>
    </w:div>
    <w:div w:id="709189217">
      <w:bodyDiv w:val="1"/>
      <w:marLeft w:val="0"/>
      <w:marRight w:val="0"/>
      <w:marTop w:val="0"/>
      <w:marBottom w:val="0"/>
      <w:divBdr>
        <w:top w:val="none" w:sz="0" w:space="0" w:color="auto"/>
        <w:left w:val="none" w:sz="0" w:space="0" w:color="auto"/>
        <w:bottom w:val="none" w:sz="0" w:space="0" w:color="auto"/>
        <w:right w:val="none" w:sz="0" w:space="0" w:color="auto"/>
      </w:divBdr>
    </w:div>
    <w:div w:id="714354183">
      <w:bodyDiv w:val="1"/>
      <w:marLeft w:val="0"/>
      <w:marRight w:val="0"/>
      <w:marTop w:val="0"/>
      <w:marBottom w:val="0"/>
      <w:divBdr>
        <w:top w:val="none" w:sz="0" w:space="0" w:color="auto"/>
        <w:left w:val="none" w:sz="0" w:space="0" w:color="auto"/>
        <w:bottom w:val="none" w:sz="0" w:space="0" w:color="auto"/>
        <w:right w:val="none" w:sz="0" w:space="0" w:color="auto"/>
      </w:divBdr>
      <w:divsChild>
        <w:div w:id="339897526">
          <w:marLeft w:val="0"/>
          <w:marRight w:val="0"/>
          <w:marTop w:val="0"/>
          <w:marBottom w:val="0"/>
          <w:divBdr>
            <w:top w:val="none" w:sz="0" w:space="0" w:color="auto"/>
            <w:left w:val="none" w:sz="0" w:space="0" w:color="auto"/>
            <w:bottom w:val="none" w:sz="0" w:space="0" w:color="auto"/>
            <w:right w:val="none" w:sz="0" w:space="0" w:color="auto"/>
          </w:divBdr>
          <w:divsChild>
            <w:div w:id="146896171">
              <w:marLeft w:val="0"/>
              <w:marRight w:val="60"/>
              <w:marTop w:val="0"/>
              <w:marBottom w:val="0"/>
              <w:divBdr>
                <w:top w:val="none" w:sz="0" w:space="0" w:color="auto"/>
                <w:left w:val="none" w:sz="0" w:space="0" w:color="auto"/>
                <w:bottom w:val="none" w:sz="0" w:space="0" w:color="auto"/>
                <w:right w:val="none" w:sz="0" w:space="0" w:color="auto"/>
              </w:divBdr>
              <w:divsChild>
                <w:div w:id="1972782442">
                  <w:marLeft w:val="0"/>
                  <w:marRight w:val="0"/>
                  <w:marTop w:val="0"/>
                  <w:marBottom w:val="120"/>
                  <w:divBdr>
                    <w:top w:val="single" w:sz="6" w:space="0" w:color="A0A0A0"/>
                    <w:left w:val="single" w:sz="6" w:space="0" w:color="B9B9B9"/>
                    <w:bottom w:val="single" w:sz="6" w:space="0" w:color="B9B9B9"/>
                    <w:right w:val="single" w:sz="6" w:space="0" w:color="B9B9B9"/>
                  </w:divBdr>
                  <w:divsChild>
                    <w:div w:id="1960648132">
                      <w:marLeft w:val="0"/>
                      <w:marRight w:val="0"/>
                      <w:marTop w:val="0"/>
                      <w:marBottom w:val="0"/>
                      <w:divBdr>
                        <w:top w:val="none" w:sz="0" w:space="0" w:color="auto"/>
                        <w:left w:val="none" w:sz="0" w:space="0" w:color="auto"/>
                        <w:bottom w:val="none" w:sz="0" w:space="0" w:color="auto"/>
                        <w:right w:val="none" w:sz="0" w:space="0" w:color="auto"/>
                      </w:divBdr>
                    </w:div>
                    <w:div w:id="2532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36432">
          <w:marLeft w:val="0"/>
          <w:marRight w:val="0"/>
          <w:marTop w:val="0"/>
          <w:marBottom w:val="0"/>
          <w:divBdr>
            <w:top w:val="none" w:sz="0" w:space="0" w:color="auto"/>
            <w:left w:val="none" w:sz="0" w:space="0" w:color="auto"/>
            <w:bottom w:val="none" w:sz="0" w:space="0" w:color="auto"/>
            <w:right w:val="none" w:sz="0" w:space="0" w:color="auto"/>
          </w:divBdr>
          <w:divsChild>
            <w:div w:id="702630793">
              <w:marLeft w:val="60"/>
              <w:marRight w:val="0"/>
              <w:marTop w:val="0"/>
              <w:marBottom w:val="0"/>
              <w:divBdr>
                <w:top w:val="none" w:sz="0" w:space="0" w:color="auto"/>
                <w:left w:val="none" w:sz="0" w:space="0" w:color="auto"/>
                <w:bottom w:val="none" w:sz="0" w:space="0" w:color="auto"/>
                <w:right w:val="none" w:sz="0" w:space="0" w:color="auto"/>
              </w:divBdr>
              <w:divsChild>
                <w:div w:id="615453898">
                  <w:marLeft w:val="0"/>
                  <w:marRight w:val="0"/>
                  <w:marTop w:val="0"/>
                  <w:marBottom w:val="0"/>
                  <w:divBdr>
                    <w:top w:val="none" w:sz="0" w:space="0" w:color="auto"/>
                    <w:left w:val="none" w:sz="0" w:space="0" w:color="auto"/>
                    <w:bottom w:val="none" w:sz="0" w:space="0" w:color="auto"/>
                    <w:right w:val="none" w:sz="0" w:space="0" w:color="auto"/>
                  </w:divBdr>
                  <w:divsChild>
                    <w:div w:id="535970161">
                      <w:marLeft w:val="0"/>
                      <w:marRight w:val="0"/>
                      <w:marTop w:val="0"/>
                      <w:marBottom w:val="120"/>
                      <w:divBdr>
                        <w:top w:val="single" w:sz="6" w:space="0" w:color="F5F5F5"/>
                        <w:left w:val="single" w:sz="6" w:space="0" w:color="F5F5F5"/>
                        <w:bottom w:val="single" w:sz="6" w:space="0" w:color="F5F5F5"/>
                        <w:right w:val="single" w:sz="6" w:space="0" w:color="F5F5F5"/>
                      </w:divBdr>
                      <w:divsChild>
                        <w:div w:id="222525733">
                          <w:marLeft w:val="0"/>
                          <w:marRight w:val="0"/>
                          <w:marTop w:val="0"/>
                          <w:marBottom w:val="0"/>
                          <w:divBdr>
                            <w:top w:val="none" w:sz="0" w:space="0" w:color="auto"/>
                            <w:left w:val="none" w:sz="0" w:space="0" w:color="auto"/>
                            <w:bottom w:val="none" w:sz="0" w:space="0" w:color="auto"/>
                            <w:right w:val="none" w:sz="0" w:space="0" w:color="auto"/>
                          </w:divBdr>
                          <w:divsChild>
                            <w:div w:id="7851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795160">
      <w:bodyDiv w:val="1"/>
      <w:marLeft w:val="0"/>
      <w:marRight w:val="0"/>
      <w:marTop w:val="0"/>
      <w:marBottom w:val="0"/>
      <w:divBdr>
        <w:top w:val="none" w:sz="0" w:space="0" w:color="auto"/>
        <w:left w:val="none" w:sz="0" w:space="0" w:color="auto"/>
        <w:bottom w:val="none" w:sz="0" w:space="0" w:color="auto"/>
        <w:right w:val="none" w:sz="0" w:space="0" w:color="auto"/>
      </w:divBdr>
      <w:divsChild>
        <w:div w:id="1256983077">
          <w:marLeft w:val="0"/>
          <w:marRight w:val="0"/>
          <w:marTop w:val="0"/>
          <w:marBottom w:val="0"/>
          <w:divBdr>
            <w:top w:val="none" w:sz="0" w:space="0" w:color="auto"/>
            <w:left w:val="none" w:sz="0" w:space="0" w:color="auto"/>
            <w:bottom w:val="none" w:sz="0" w:space="0" w:color="auto"/>
            <w:right w:val="none" w:sz="0" w:space="0" w:color="auto"/>
          </w:divBdr>
          <w:divsChild>
            <w:div w:id="289560420">
              <w:marLeft w:val="0"/>
              <w:marRight w:val="60"/>
              <w:marTop w:val="0"/>
              <w:marBottom w:val="0"/>
              <w:divBdr>
                <w:top w:val="none" w:sz="0" w:space="0" w:color="auto"/>
                <w:left w:val="none" w:sz="0" w:space="0" w:color="auto"/>
                <w:bottom w:val="none" w:sz="0" w:space="0" w:color="auto"/>
                <w:right w:val="none" w:sz="0" w:space="0" w:color="auto"/>
              </w:divBdr>
              <w:divsChild>
                <w:div w:id="1209417973">
                  <w:marLeft w:val="0"/>
                  <w:marRight w:val="0"/>
                  <w:marTop w:val="0"/>
                  <w:marBottom w:val="120"/>
                  <w:divBdr>
                    <w:top w:val="single" w:sz="6" w:space="0" w:color="A0A0A0"/>
                    <w:left w:val="single" w:sz="6" w:space="0" w:color="B9B9B9"/>
                    <w:bottom w:val="single" w:sz="6" w:space="0" w:color="B9B9B9"/>
                    <w:right w:val="single" w:sz="6" w:space="0" w:color="B9B9B9"/>
                  </w:divBdr>
                  <w:divsChild>
                    <w:div w:id="1600213223">
                      <w:marLeft w:val="0"/>
                      <w:marRight w:val="0"/>
                      <w:marTop w:val="0"/>
                      <w:marBottom w:val="0"/>
                      <w:divBdr>
                        <w:top w:val="none" w:sz="0" w:space="0" w:color="auto"/>
                        <w:left w:val="none" w:sz="0" w:space="0" w:color="auto"/>
                        <w:bottom w:val="none" w:sz="0" w:space="0" w:color="auto"/>
                        <w:right w:val="none" w:sz="0" w:space="0" w:color="auto"/>
                      </w:divBdr>
                    </w:div>
                    <w:div w:id="12528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9487">
          <w:marLeft w:val="0"/>
          <w:marRight w:val="0"/>
          <w:marTop w:val="0"/>
          <w:marBottom w:val="0"/>
          <w:divBdr>
            <w:top w:val="none" w:sz="0" w:space="0" w:color="auto"/>
            <w:left w:val="none" w:sz="0" w:space="0" w:color="auto"/>
            <w:bottom w:val="none" w:sz="0" w:space="0" w:color="auto"/>
            <w:right w:val="none" w:sz="0" w:space="0" w:color="auto"/>
          </w:divBdr>
          <w:divsChild>
            <w:div w:id="41103697">
              <w:marLeft w:val="60"/>
              <w:marRight w:val="0"/>
              <w:marTop w:val="0"/>
              <w:marBottom w:val="0"/>
              <w:divBdr>
                <w:top w:val="none" w:sz="0" w:space="0" w:color="auto"/>
                <w:left w:val="none" w:sz="0" w:space="0" w:color="auto"/>
                <w:bottom w:val="none" w:sz="0" w:space="0" w:color="auto"/>
                <w:right w:val="none" w:sz="0" w:space="0" w:color="auto"/>
              </w:divBdr>
              <w:divsChild>
                <w:div w:id="926040372">
                  <w:marLeft w:val="0"/>
                  <w:marRight w:val="0"/>
                  <w:marTop w:val="0"/>
                  <w:marBottom w:val="0"/>
                  <w:divBdr>
                    <w:top w:val="none" w:sz="0" w:space="0" w:color="auto"/>
                    <w:left w:val="none" w:sz="0" w:space="0" w:color="auto"/>
                    <w:bottom w:val="none" w:sz="0" w:space="0" w:color="auto"/>
                    <w:right w:val="none" w:sz="0" w:space="0" w:color="auto"/>
                  </w:divBdr>
                  <w:divsChild>
                    <w:div w:id="1277980731">
                      <w:marLeft w:val="0"/>
                      <w:marRight w:val="0"/>
                      <w:marTop w:val="0"/>
                      <w:marBottom w:val="120"/>
                      <w:divBdr>
                        <w:top w:val="single" w:sz="6" w:space="0" w:color="F5F5F5"/>
                        <w:left w:val="single" w:sz="6" w:space="0" w:color="F5F5F5"/>
                        <w:bottom w:val="single" w:sz="6" w:space="0" w:color="F5F5F5"/>
                        <w:right w:val="single" w:sz="6" w:space="0" w:color="F5F5F5"/>
                      </w:divBdr>
                      <w:divsChild>
                        <w:div w:id="109788763">
                          <w:marLeft w:val="0"/>
                          <w:marRight w:val="0"/>
                          <w:marTop w:val="0"/>
                          <w:marBottom w:val="0"/>
                          <w:divBdr>
                            <w:top w:val="none" w:sz="0" w:space="0" w:color="auto"/>
                            <w:left w:val="none" w:sz="0" w:space="0" w:color="auto"/>
                            <w:bottom w:val="none" w:sz="0" w:space="0" w:color="auto"/>
                            <w:right w:val="none" w:sz="0" w:space="0" w:color="auto"/>
                          </w:divBdr>
                          <w:divsChild>
                            <w:div w:id="10093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875993">
      <w:bodyDiv w:val="1"/>
      <w:marLeft w:val="0"/>
      <w:marRight w:val="0"/>
      <w:marTop w:val="0"/>
      <w:marBottom w:val="0"/>
      <w:divBdr>
        <w:top w:val="none" w:sz="0" w:space="0" w:color="auto"/>
        <w:left w:val="none" w:sz="0" w:space="0" w:color="auto"/>
        <w:bottom w:val="none" w:sz="0" w:space="0" w:color="auto"/>
        <w:right w:val="none" w:sz="0" w:space="0" w:color="auto"/>
      </w:divBdr>
    </w:div>
    <w:div w:id="1847863722">
      <w:bodyDiv w:val="1"/>
      <w:marLeft w:val="0"/>
      <w:marRight w:val="0"/>
      <w:marTop w:val="0"/>
      <w:marBottom w:val="0"/>
      <w:divBdr>
        <w:top w:val="none" w:sz="0" w:space="0" w:color="auto"/>
        <w:left w:val="none" w:sz="0" w:space="0" w:color="auto"/>
        <w:bottom w:val="none" w:sz="0" w:space="0" w:color="auto"/>
        <w:right w:val="none" w:sz="0" w:space="0" w:color="auto"/>
      </w:divBdr>
    </w:div>
    <w:div w:id="2001618599">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5F9AB-E689-4697-8150-1871F688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2915</Words>
  <Characters>16035</Characters>
  <Application>Microsoft Office Word</Application>
  <DocSecurity>0</DocSecurity>
  <Lines>133</Lines>
  <Paragraphs>37</Paragraphs>
  <ScaleCrop>false</ScaleCrop>
  <HeadingPairs>
    <vt:vector size="6" baseType="variant">
      <vt:variant>
        <vt:lpstr>Título</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 Redondo Falcón</dc:creator>
  <cp:lastModifiedBy>Enith</cp:lastModifiedBy>
  <cp:revision>2</cp:revision>
  <cp:lastPrinted>2018-09-18T09:21:00Z</cp:lastPrinted>
  <dcterms:created xsi:type="dcterms:W3CDTF">2018-10-03T07:50:00Z</dcterms:created>
  <dcterms:modified xsi:type="dcterms:W3CDTF">2018-10-03T07:50:00Z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Creator">
    <vt:lpwstr>Microsoft® Office Word 2007</vt:lpwstr>
  </property>
  <property fmtid="{D5CDD505-2E9C-101B-9397-08002B2CF9AE}" pid="4" name="LastSaved">
    <vt:filetime>2018-08-27T00:00:00Z</vt:filetime>
  </property>
</Properties>
</file>