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36" w:rsidRPr="00FE79E3" w:rsidRDefault="000C0336" w:rsidP="00DB1EF2">
      <w:pPr>
        <w:spacing w:after="120" w:line="240" w:lineRule="auto"/>
        <w:jc w:val="center"/>
        <w:rPr>
          <w:rFonts w:cs="Arial"/>
          <w:b/>
          <w:sz w:val="24"/>
          <w:szCs w:val="24"/>
          <w:lang w:val="fr-FR"/>
        </w:rPr>
      </w:pPr>
      <w:bookmarkStart w:id="0" w:name="_GoBack"/>
      <w:bookmarkEnd w:id="0"/>
    </w:p>
    <w:p w:rsidR="000C0336" w:rsidRPr="00FE79E3" w:rsidRDefault="000C0336" w:rsidP="00DB1EF2">
      <w:pPr>
        <w:spacing w:after="120" w:line="240" w:lineRule="auto"/>
        <w:jc w:val="center"/>
        <w:rPr>
          <w:rFonts w:cs="Arial"/>
          <w:b/>
          <w:sz w:val="24"/>
          <w:szCs w:val="24"/>
          <w:lang w:val="fr-FR"/>
        </w:rPr>
      </w:pPr>
    </w:p>
    <w:p w:rsidR="000C0336" w:rsidRPr="00FE79E3" w:rsidRDefault="00655E32" w:rsidP="00DB1EF2">
      <w:pPr>
        <w:spacing w:after="120" w:line="240" w:lineRule="auto"/>
        <w:jc w:val="center"/>
        <w:rPr>
          <w:rFonts w:cs="Arial"/>
          <w:b/>
          <w:sz w:val="24"/>
          <w:szCs w:val="24"/>
          <w:lang w:val="fr-FR"/>
        </w:rPr>
      </w:pPr>
      <w:r w:rsidRPr="00FE79E3">
        <w:rPr>
          <w:rFonts w:cs="Arial"/>
          <w:b/>
          <w:sz w:val="24"/>
          <w:szCs w:val="24"/>
          <w:lang w:val="fr-FR"/>
        </w:rPr>
        <w:t>RAPPORT DE CUBA</w:t>
      </w:r>
    </w:p>
    <w:p w:rsidR="000C0336" w:rsidRPr="00FE79E3" w:rsidRDefault="000C0336" w:rsidP="00DB1EF2">
      <w:pPr>
        <w:spacing w:after="120" w:line="240" w:lineRule="auto"/>
        <w:jc w:val="center"/>
        <w:rPr>
          <w:rFonts w:cs="Arial"/>
          <w:b/>
          <w:sz w:val="24"/>
          <w:szCs w:val="24"/>
          <w:lang w:val="fr-FR"/>
        </w:rPr>
      </w:pPr>
    </w:p>
    <w:p w:rsidR="000C0336" w:rsidRPr="00FE79E3" w:rsidRDefault="002B084C" w:rsidP="00DB1EF2">
      <w:pPr>
        <w:spacing w:after="120" w:line="240" w:lineRule="auto"/>
        <w:jc w:val="center"/>
        <w:rPr>
          <w:rFonts w:cs="Arial"/>
          <w:sz w:val="24"/>
          <w:szCs w:val="24"/>
          <w:lang w:val="fr-FR"/>
        </w:rPr>
      </w:pPr>
      <w:r w:rsidRPr="00FE79E3">
        <w:rPr>
          <w:rFonts w:cs="Arial"/>
          <w:noProof/>
          <w:sz w:val="24"/>
          <w:szCs w:val="24"/>
          <w:lang w:val="en-US" w:eastAsia="en-US"/>
        </w:rPr>
        <mc:AlternateContent>
          <mc:Choice Requires="wps">
            <w:drawing>
              <wp:anchor distT="0" distB="0" distL="114300" distR="457200" simplePos="0" relativeHeight="251657728" behindDoc="0" locked="0" layoutInCell="0" allowOverlap="1">
                <wp:simplePos x="0" y="0"/>
                <wp:positionH relativeFrom="margin">
                  <wp:posOffset>1687830</wp:posOffset>
                </wp:positionH>
                <wp:positionV relativeFrom="margin">
                  <wp:posOffset>1277620</wp:posOffset>
                </wp:positionV>
                <wp:extent cx="2215515" cy="5001895"/>
                <wp:effectExtent l="12700" t="11430" r="14605" b="11430"/>
                <wp:wrapSquare wrapText="bothSides"/>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15515" cy="5001895"/>
                        </a:xfrm>
                        <a:prstGeom prst="bracketPair">
                          <a:avLst>
                            <a:gd name="adj" fmla="val 10861"/>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66AE" w:rsidRPr="00655E32" w:rsidRDefault="00FB66AE" w:rsidP="000C0336">
                            <w:pPr>
                              <w:rPr>
                                <w:rFonts w:cs="Arial"/>
                                <w:sz w:val="36"/>
                                <w:szCs w:val="36"/>
                                <w:lang w:val="fr-FR"/>
                              </w:rPr>
                            </w:pPr>
                            <w:r w:rsidRPr="00152A64">
                              <w:rPr>
                                <w:rFonts w:cs="Arial"/>
                                <w:sz w:val="36"/>
                                <w:szCs w:val="36"/>
                                <w:lang w:val="fr-FR"/>
                              </w:rPr>
                              <w:t xml:space="preserve">Selon </w:t>
                            </w:r>
                            <w:r w:rsidRPr="00655E32">
                              <w:rPr>
                                <w:rFonts w:cs="Arial"/>
                                <w:sz w:val="36"/>
                                <w:szCs w:val="36"/>
                                <w:lang w:val="fr-FR"/>
                              </w:rPr>
                              <w:t>la résolution 73/8 de l’Assemblée générale des Nations Unies, intitulée</w:t>
                            </w:r>
                            <w:r>
                              <w:rPr>
                                <w:rFonts w:cs="Arial"/>
                                <w:sz w:val="36"/>
                                <w:szCs w:val="36"/>
                                <w:lang w:val="fr-FR"/>
                              </w:rPr>
                              <w:t xml:space="preserve"> </w:t>
                            </w:r>
                            <w:r w:rsidRPr="00655E32">
                              <w:rPr>
                                <w:rFonts w:cs="Arial"/>
                                <w:sz w:val="36"/>
                                <w:szCs w:val="36"/>
                                <w:lang w:val="fr-FR"/>
                              </w:rPr>
                              <w:t>: “Nécessit</w:t>
                            </w:r>
                            <w:r>
                              <w:rPr>
                                <w:rFonts w:cs="Arial"/>
                                <w:sz w:val="36"/>
                                <w:szCs w:val="36"/>
                                <w:lang w:val="fr-FR"/>
                              </w:rPr>
                              <w:t>é de lever le blocus économique, commercial et financier appliqué à Cuba par les Etats-Unis d’Amérique »</w:t>
                            </w:r>
                          </w:p>
                          <w:p w:rsidR="00FB66AE" w:rsidRPr="00655E32" w:rsidRDefault="00FB66AE" w:rsidP="000C0336">
                            <w:pPr>
                              <w:jc w:val="right"/>
                              <w:rPr>
                                <w:i/>
                                <w:iCs/>
                                <w:color w:val="938953"/>
                                <w:lang w:val="fr-FR"/>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32.9pt;margin-top:100.6pt;width:174.45pt;height:393.85pt;rotation:90;z-index:25165772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" o:allowincell="f" adj="2346" filled="t" strokeweight="1pt">
                <v:stroke dashstyle="dash"/>
                <v:shadow color="#868686"/>
                <v:textbox inset="18pt,18pt,,18pt">
                  <w:txbxContent>
                    <w:p w:rsidR="00FB66AE" w:rsidRPr="00655E32" w:rsidRDefault="00FB66AE" w:rsidP="000C0336">
                      <w:pPr>
                        <w:rPr>
                          <w:rFonts w:cs="Arial"/>
                          <w:sz w:val="36"/>
                          <w:szCs w:val="36"/>
                          <w:lang w:val="fr-FR"/>
                        </w:rPr>
                      </w:pPr>
                      <w:r w:rsidRPr="00152A64">
                        <w:rPr>
                          <w:rFonts w:cs="Arial"/>
                          <w:sz w:val="36"/>
                          <w:szCs w:val="36"/>
                          <w:lang w:val="fr-FR"/>
                        </w:rPr>
                        <w:t xml:space="preserve">Selon </w:t>
                      </w:r>
                      <w:r w:rsidRPr="00655E32">
                        <w:rPr>
                          <w:rFonts w:cs="Arial"/>
                          <w:sz w:val="36"/>
                          <w:szCs w:val="36"/>
                          <w:lang w:val="fr-FR"/>
                        </w:rPr>
                        <w:t>la résolution 73/8 de l’Assemblée générale des Nations Unies, intitulée</w:t>
                      </w:r>
                      <w:r>
                        <w:rPr>
                          <w:rFonts w:cs="Arial"/>
                          <w:sz w:val="36"/>
                          <w:szCs w:val="36"/>
                          <w:lang w:val="fr-FR"/>
                        </w:rPr>
                        <w:t xml:space="preserve"> </w:t>
                      </w:r>
                      <w:r w:rsidRPr="00655E32">
                        <w:rPr>
                          <w:rFonts w:cs="Arial"/>
                          <w:sz w:val="36"/>
                          <w:szCs w:val="36"/>
                          <w:lang w:val="fr-FR"/>
                        </w:rPr>
                        <w:t>: “Nécessit</w:t>
                      </w:r>
                      <w:r>
                        <w:rPr>
                          <w:rFonts w:cs="Arial"/>
                          <w:sz w:val="36"/>
                          <w:szCs w:val="36"/>
                          <w:lang w:val="fr-FR"/>
                        </w:rPr>
                        <w:t>é de lever le blocus économique, commercial et financier appliqué à Cuba par les Etats-Unis d’Amérique »</w:t>
                      </w:r>
                    </w:p>
                    <w:p w:rsidR="00FB66AE" w:rsidRPr="00655E32" w:rsidRDefault="00FB66AE" w:rsidP="000C0336">
                      <w:pPr>
                        <w:jc w:val="right"/>
                        <w:rPr>
                          <w:i/>
                          <w:iCs/>
                          <w:color w:val="938953"/>
                          <w:lang w:val="fr-FR"/>
                        </w:rPr>
                      </w:pPr>
                    </w:p>
                  </w:txbxContent>
                </v:textbox>
                <w10:wrap type="square" anchorx="margin" anchory="margin"/>
              </v:shape>
            </w:pict>
          </mc:Fallback>
        </mc:AlternateContent>
      </w:r>
    </w:p>
    <w:p w:rsidR="000C0336" w:rsidRPr="00FE79E3" w:rsidRDefault="000C0336" w:rsidP="00DB1EF2">
      <w:pPr>
        <w:spacing w:after="120" w:line="240" w:lineRule="auto"/>
        <w:jc w:val="center"/>
        <w:rPr>
          <w:rFonts w:cs="Arial"/>
          <w:sz w:val="24"/>
          <w:szCs w:val="24"/>
          <w:lang w:val="fr-FR"/>
        </w:rPr>
      </w:pPr>
    </w:p>
    <w:p w:rsidR="000C0336" w:rsidRPr="00FE79E3" w:rsidRDefault="000C0336" w:rsidP="00DB1EF2">
      <w:pPr>
        <w:spacing w:after="120" w:line="240" w:lineRule="auto"/>
        <w:jc w:val="center"/>
        <w:rPr>
          <w:rFonts w:cs="Arial"/>
          <w:sz w:val="24"/>
          <w:szCs w:val="24"/>
          <w:lang w:val="fr-FR"/>
        </w:rPr>
      </w:pPr>
    </w:p>
    <w:p w:rsidR="000C0336" w:rsidRPr="00FE79E3" w:rsidRDefault="000C0336" w:rsidP="00DB1EF2">
      <w:pPr>
        <w:spacing w:after="120" w:line="240" w:lineRule="auto"/>
        <w:jc w:val="center"/>
        <w:rPr>
          <w:rFonts w:cs="Arial"/>
          <w:sz w:val="24"/>
          <w:szCs w:val="24"/>
          <w:lang w:val="fr-FR"/>
        </w:rPr>
      </w:pPr>
    </w:p>
    <w:p w:rsidR="000C0336" w:rsidRPr="00FE79E3" w:rsidRDefault="000C0336" w:rsidP="00DB1EF2">
      <w:pPr>
        <w:spacing w:after="120" w:line="240" w:lineRule="auto"/>
        <w:jc w:val="center"/>
        <w:rPr>
          <w:rFonts w:cs="Arial"/>
          <w:sz w:val="24"/>
          <w:szCs w:val="24"/>
          <w:lang w:val="fr-FR"/>
        </w:rPr>
      </w:pPr>
    </w:p>
    <w:p w:rsidR="000C0336" w:rsidRPr="00FE79E3" w:rsidRDefault="000C0336" w:rsidP="00DB1EF2">
      <w:pPr>
        <w:spacing w:after="120" w:line="240" w:lineRule="auto"/>
        <w:jc w:val="center"/>
        <w:rPr>
          <w:rFonts w:cs="Arial"/>
          <w:sz w:val="24"/>
          <w:szCs w:val="24"/>
          <w:lang w:val="fr-FR"/>
        </w:rPr>
      </w:pPr>
    </w:p>
    <w:p w:rsidR="00E91C0D" w:rsidRPr="00FE79E3" w:rsidRDefault="000C0336" w:rsidP="00DB1EF2">
      <w:pPr>
        <w:spacing w:after="120" w:line="240" w:lineRule="auto"/>
        <w:jc w:val="center"/>
        <w:rPr>
          <w:rFonts w:cs="Arial"/>
          <w:sz w:val="24"/>
          <w:szCs w:val="24"/>
          <w:lang w:val="fr-FR"/>
        </w:rPr>
      </w:pPr>
      <w:r w:rsidRPr="00FE79E3">
        <w:rPr>
          <w:rFonts w:cs="Arial"/>
          <w:sz w:val="24"/>
          <w:szCs w:val="24"/>
          <w:lang w:val="fr-FR"/>
        </w:rPr>
        <w:t>Ju</w:t>
      </w:r>
      <w:r w:rsidR="00655E32" w:rsidRPr="00FE79E3">
        <w:rPr>
          <w:rFonts w:cs="Arial"/>
          <w:sz w:val="24"/>
          <w:szCs w:val="24"/>
          <w:lang w:val="fr-FR"/>
        </w:rPr>
        <w:t xml:space="preserve">illet </w:t>
      </w:r>
      <w:r w:rsidRPr="00FE79E3">
        <w:rPr>
          <w:rFonts w:cs="Arial"/>
          <w:sz w:val="24"/>
          <w:szCs w:val="24"/>
          <w:lang w:val="fr-FR"/>
        </w:rPr>
        <w:t>2019</w:t>
      </w:r>
    </w:p>
    <w:p w:rsidR="00E91C0D" w:rsidRPr="00FE79E3" w:rsidRDefault="00915333" w:rsidP="00DB1EF2">
      <w:pPr>
        <w:pStyle w:val="TtuloTDC"/>
        <w:spacing w:after="120" w:line="240" w:lineRule="auto"/>
        <w:jc w:val="center"/>
        <w:rPr>
          <w:rFonts w:ascii="Arial" w:hAnsi="Arial" w:cs="Arial"/>
          <w:color w:val="auto"/>
          <w:sz w:val="24"/>
          <w:szCs w:val="24"/>
          <w:lang w:val="fr-FR"/>
        </w:rPr>
      </w:pPr>
      <w:r w:rsidRPr="00FE79E3">
        <w:rPr>
          <w:rFonts w:ascii="Arial" w:hAnsi="Arial" w:cs="Arial"/>
          <w:sz w:val="24"/>
          <w:szCs w:val="24"/>
          <w:lang w:val="fr-FR"/>
        </w:rPr>
        <w:br w:type="page"/>
      </w:r>
      <w:r w:rsidR="00152A64" w:rsidRPr="00FE79E3">
        <w:rPr>
          <w:rFonts w:ascii="Arial" w:hAnsi="Arial" w:cs="Arial"/>
          <w:color w:val="auto"/>
          <w:sz w:val="24"/>
          <w:szCs w:val="24"/>
          <w:lang w:val="fr-FR"/>
        </w:rPr>
        <w:lastRenderedPageBreak/>
        <w:t>Table des matières</w:t>
      </w:r>
    </w:p>
    <w:p w:rsidR="00E91C0D" w:rsidRPr="00FE79E3" w:rsidRDefault="00E91C0D" w:rsidP="00DB1EF2">
      <w:pPr>
        <w:spacing w:after="120" w:line="240" w:lineRule="auto"/>
        <w:rPr>
          <w:rFonts w:cs="Arial"/>
          <w:sz w:val="24"/>
          <w:szCs w:val="24"/>
          <w:lang w:val="fr-FR"/>
        </w:rPr>
      </w:pPr>
    </w:p>
    <w:p w:rsidR="00FE79E3" w:rsidRPr="00FE79E3" w:rsidRDefault="00E91C0D">
      <w:pPr>
        <w:pStyle w:val="TDC1"/>
        <w:rPr>
          <w:rFonts w:eastAsiaTheme="minorEastAsia" w:cs="Arial"/>
          <w:noProof/>
          <w:sz w:val="24"/>
          <w:szCs w:val="24"/>
        </w:rPr>
      </w:pPr>
      <w:r w:rsidRPr="00FE79E3">
        <w:rPr>
          <w:rFonts w:cs="Arial"/>
          <w:sz w:val="24"/>
          <w:szCs w:val="24"/>
          <w:lang w:val="fr-FR"/>
        </w:rPr>
        <w:fldChar w:fldCharType="begin"/>
      </w:r>
      <w:r w:rsidRPr="00FE79E3">
        <w:rPr>
          <w:rFonts w:cs="Arial"/>
          <w:sz w:val="24"/>
          <w:szCs w:val="24"/>
          <w:lang w:val="fr-FR"/>
        </w:rPr>
        <w:instrText xml:space="preserve"> TOC \o "1-3" \h \z \u </w:instrText>
      </w:r>
      <w:r w:rsidRPr="00FE79E3">
        <w:rPr>
          <w:rFonts w:cs="Arial"/>
          <w:sz w:val="24"/>
          <w:szCs w:val="24"/>
          <w:lang w:val="fr-FR"/>
        </w:rPr>
        <w:fldChar w:fldCharType="separate"/>
      </w:r>
      <w:hyperlink w:anchor="_Toc16064093" w:history="1">
        <w:r w:rsidR="00FE79E3" w:rsidRPr="00FE79E3">
          <w:rPr>
            <w:rStyle w:val="Hipervnculo"/>
            <w:rFonts w:cs="Arial"/>
            <w:noProof/>
            <w:sz w:val="24"/>
            <w:szCs w:val="24"/>
            <w:lang w:val="fr-FR"/>
          </w:rPr>
          <w:t>Introduction</w:t>
        </w:r>
        <w:r w:rsidR="009727A0">
          <w:rPr>
            <w:rFonts w:cs="Arial"/>
            <w:noProof/>
            <w:sz w:val="24"/>
            <w:szCs w:val="24"/>
            <w:lang w:val="fr-FR"/>
          </w:rPr>
          <w:pict>
            <v:rect id="_x0000_i1026" style="width:425.2pt;height:1.5pt" o:hralign="center" o:hrstd="t" o:hrnoshade="t" o:hr="t" fillcolor="black" stroked="f"/>
          </w:pic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_Toc16064093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1</w:t>
        </w:r>
        <w:r w:rsidR="00FE79E3" w:rsidRPr="00FE79E3">
          <w:rPr>
            <w:rFonts w:cs="Arial"/>
            <w:noProof/>
            <w:webHidden/>
            <w:sz w:val="24"/>
            <w:szCs w:val="24"/>
          </w:rPr>
          <w:fldChar w:fldCharType="end"/>
        </w:r>
      </w:hyperlink>
    </w:p>
    <w:p w:rsidR="00FE79E3" w:rsidRPr="00FE79E3" w:rsidRDefault="009727A0">
      <w:pPr>
        <w:pStyle w:val="TDC1"/>
        <w:rPr>
          <w:rFonts w:eastAsiaTheme="minorEastAsia" w:cs="Arial"/>
          <w:noProof/>
          <w:sz w:val="24"/>
          <w:szCs w:val="24"/>
        </w:rPr>
      </w:pPr>
      <w:hyperlink w:anchor="_Toc16064094" w:history="1">
        <w:r w:rsidR="00FE79E3" w:rsidRPr="00FE79E3">
          <w:rPr>
            <w:rStyle w:val="Hipervnculo"/>
            <w:rFonts w:cs="Arial"/>
            <w:b/>
            <w:bCs/>
            <w:noProof/>
            <w:sz w:val="24"/>
            <w:szCs w:val="24"/>
            <w:lang w:val="fr-FR"/>
          </w:rPr>
          <w:t>1. Poursuite et durcissement de la politique de blocus</w:t>
        </w:r>
        <w:r w:rsidR="00FE79E3" w:rsidRPr="00FE79E3">
          <w:rPr>
            <w:rStyle w:val="Hipervnculo"/>
            <w:rFonts w:cs="Arial"/>
            <w:noProof/>
            <w:sz w:val="24"/>
            <w:szCs w:val="24"/>
            <w:lang w:val="fr-FR"/>
          </w:rPr>
          <w:t xml:space="preserve"> </w:t>
        </w:r>
        <w:r>
          <w:rPr>
            <w:rFonts w:cs="Arial"/>
            <w:noProof/>
            <w:sz w:val="24"/>
            <w:szCs w:val="24"/>
            <w:lang w:val="fr-FR"/>
          </w:rPr>
          <w:pict>
            <v:rect id="_x0000_i1027" style="width:425.2pt;height:1.5pt" o:hralign="center" o:hrstd="t" o:hrnoshade="t" o:hr="t" fillcolor="black" stroked="f"/>
          </w:pic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_Toc16064094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095" w:history="1">
        <w:r w:rsidR="00FE79E3" w:rsidRPr="00FE79E3">
          <w:rPr>
            <w:rStyle w:val="Hipervnculo"/>
            <w:rFonts w:cs="Arial"/>
            <w:noProof/>
            <w:sz w:val="24"/>
            <w:szCs w:val="24"/>
            <w:lang w:val="fr-FR"/>
          </w:rPr>
          <w:t>1.1 Maintien des lois du blocus</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_Toc16064095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096" w:history="1">
        <w:r w:rsidR="00FE79E3" w:rsidRPr="00FE79E3">
          <w:rPr>
            <w:rStyle w:val="Hipervnculo"/>
            <w:rFonts w:cs="Arial"/>
            <w:noProof/>
            <w:sz w:val="24"/>
            <w:szCs w:val="24"/>
            <w:lang w:val="fr-FR"/>
          </w:rPr>
          <w:t>1.2 Principales mesures de blocus adoptées depuis juin 2018</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_Toc16064096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4</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097" w:history="1">
        <w:r w:rsidR="00FE79E3" w:rsidRPr="00FE79E3">
          <w:rPr>
            <w:rStyle w:val="Hipervnculo"/>
            <w:rFonts w:cs="Arial"/>
            <w:noProof/>
            <w:sz w:val="24"/>
            <w:szCs w:val="24"/>
            <w:lang w:val="fr-FR"/>
          </w:rPr>
          <w:t>1.3 Application de la Loi Helms-Burton</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_Toc16064097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6</w:t>
        </w:r>
        <w:r w:rsidR="00FE79E3" w:rsidRPr="00FE79E3">
          <w:rPr>
            <w:rFonts w:cs="Arial"/>
            <w:noProof/>
            <w:webHidden/>
            <w:sz w:val="24"/>
            <w:szCs w:val="24"/>
          </w:rPr>
          <w:fldChar w:fldCharType="end"/>
        </w:r>
      </w:hyperlink>
    </w:p>
    <w:p w:rsidR="00FE79E3" w:rsidRPr="00FE79E3" w:rsidRDefault="009727A0">
      <w:pPr>
        <w:pStyle w:val="TDC1"/>
        <w:rPr>
          <w:rFonts w:eastAsiaTheme="minorEastAsia" w:cs="Arial"/>
          <w:noProof/>
          <w:sz w:val="24"/>
          <w:szCs w:val="24"/>
        </w:rPr>
      </w:pPr>
      <w:hyperlink w:anchor="_Toc16064098" w:history="1">
        <w:r w:rsidR="00FE79E3" w:rsidRPr="00FE79E3">
          <w:rPr>
            <w:rStyle w:val="Hipervnculo"/>
            <w:rFonts w:cs="Arial"/>
            <w:noProof/>
            <w:sz w:val="24"/>
            <w:szCs w:val="24"/>
            <w:lang w:val="fr-FR"/>
          </w:rPr>
          <w:t xml:space="preserve">2. Le blocus viole les droits du peuple cubain </w:t>
        </w:r>
        <w:r>
          <w:rPr>
            <w:rFonts w:cs="Arial"/>
            <w:noProof/>
            <w:sz w:val="24"/>
            <w:szCs w:val="24"/>
            <w:lang w:val="fr-FR"/>
          </w:rPr>
          <w:pict>
            <v:rect id="_x0000_i1028" style="width:425.2pt;height:1.5pt" o:hralign="center" o:hrstd="t" o:hrnoshade="t" o:hr="t" fillcolor="black" stroked="f"/>
          </w:pic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_Toc16064098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9</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099" w:history="1">
        <w:r w:rsidR="00FE79E3" w:rsidRPr="00FE79E3">
          <w:rPr>
            <w:rStyle w:val="Hipervnculo"/>
            <w:rFonts w:cs="Arial"/>
            <w:noProof/>
            <w:sz w:val="24"/>
            <w:szCs w:val="24"/>
            <w:lang w:val="fr-FR"/>
          </w:rPr>
          <w:t>2.1 Préjudices causés aux secteurs à plus forte incidence sociale</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_Toc16064099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9</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0" w:history="1">
        <w:r w:rsidR="00FE79E3" w:rsidRPr="00FE79E3">
          <w:rPr>
            <w:rStyle w:val="Hipervnculo"/>
            <w:rFonts w:cs="Arial"/>
            <w:noProof/>
            <w:sz w:val="24"/>
            <w:szCs w:val="24"/>
            <w:lang w:val="fr-FR"/>
          </w:rPr>
          <w:t>2.2 Préjudices causés au développement économique</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_Toc16064100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14</w:t>
        </w:r>
        <w:r w:rsidR="00FE79E3" w:rsidRPr="00FE79E3">
          <w:rPr>
            <w:rFonts w:cs="Arial"/>
            <w:noProof/>
            <w:webHidden/>
            <w:sz w:val="24"/>
            <w:szCs w:val="24"/>
          </w:rPr>
          <w:fldChar w:fldCharType="end"/>
        </w:r>
      </w:hyperlink>
    </w:p>
    <w:p w:rsidR="00FE79E3" w:rsidRPr="00FE79E3" w:rsidRDefault="009727A0">
      <w:pPr>
        <w:pStyle w:val="TDC1"/>
        <w:rPr>
          <w:rFonts w:eastAsiaTheme="minorEastAsia" w:cs="Arial"/>
          <w:noProof/>
          <w:sz w:val="24"/>
          <w:szCs w:val="24"/>
        </w:rPr>
      </w:pPr>
      <w:hyperlink w:anchor="_Toc16064101" w:history="1">
        <w:r w:rsidR="00FE79E3" w:rsidRPr="00FE79E3">
          <w:rPr>
            <w:rStyle w:val="Hipervnculo"/>
            <w:rFonts w:cs="Arial"/>
            <w:noProof/>
            <w:sz w:val="24"/>
            <w:szCs w:val="24"/>
            <w:lang w:val="fr-FR"/>
          </w:rPr>
          <w:t xml:space="preserve">3. Préjudices causés au secteur extérieur de l’économie cubaine </w:t>
        </w:r>
        <w:r>
          <w:rPr>
            <w:rFonts w:cs="Arial"/>
            <w:noProof/>
            <w:sz w:val="24"/>
            <w:szCs w:val="24"/>
            <w:lang w:val="fr-FR"/>
          </w:rPr>
          <w:pict>
            <v:rect id="_x0000_i1029" style="width:425.2pt;height:1.5pt" o:hralign="center" o:hrstd="t" o:hrnoshade="t" o:hr="t" fillcolor="black" stroked="f"/>
          </w:pic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_Toc16064101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18</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2" w:history="1">
        <w:r w:rsidR="00FE79E3" w:rsidRPr="00FE79E3">
          <w:rPr>
            <w:rStyle w:val="Hipervnculo"/>
            <w:rFonts w:cs="Arial"/>
            <w:noProof/>
            <w:sz w:val="24"/>
            <w:szCs w:val="24"/>
            <w:lang w:val="fr-FR"/>
          </w:rPr>
          <w:t>3.1 Préjudices causés au commerce extérieur</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_Toc16064102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18</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3" w:history="1">
        <w:r w:rsidR="00FE79E3" w:rsidRPr="00FE79E3">
          <w:rPr>
            <w:rStyle w:val="Hipervnculo"/>
            <w:rFonts w:cs="Arial"/>
            <w:noProof/>
            <w:sz w:val="24"/>
            <w:szCs w:val="24"/>
            <w:lang w:val="fr-FR"/>
          </w:rPr>
          <w:t>3.2 Préjudices causés aux finances</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_Toc16064103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20</w:t>
        </w:r>
        <w:r w:rsidR="00FE79E3" w:rsidRPr="00FE79E3">
          <w:rPr>
            <w:rFonts w:cs="Arial"/>
            <w:noProof/>
            <w:webHidden/>
            <w:sz w:val="24"/>
            <w:szCs w:val="24"/>
          </w:rPr>
          <w:fldChar w:fldCharType="end"/>
        </w:r>
      </w:hyperlink>
    </w:p>
    <w:p w:rsidR="00FE79E3" w:rsidRPr="00FE79E3" w:rsidRDefault="009727A0">
      <w:pPr>
        <w:pStyle w:val="TDC1"/>
        <w:rPr>
          <w:rFonts w:eastAsiaTheme="minorEastAsia" w:cs="Arial"/>
          <w:noProof/>
          <w:sz w:val="24"/>
          <w:szCs w:val="24"/>
        </w:rPr>
      </w:pPr>
      <w:hyperlink w:anchor="_Toc16064104" w:history="1">
        <w:r w:rsidR="00FE79E3" w:rsidRPr="00FE79E3">
          <w:rPr>
            <w:rStyle w:val="Hipervnculo"/>
            <w:rFonts w:cs="Arial"/>
            <w:noProof/>
            <w:sz w:val="24"/>
            <w:szCs w:val="24"/>
            <w:lang w:val="fr-FR"/>
          </w:rPr>
          <w:t>4. Le blocus viole le droit international. Application extraterritoriale</w:t>
        </w:r>
        <w:r>
          <w:rPr>
            <w:rFonts w:cs="Arial"/>
            <w:noProof/>
            <w:sz w:val="24"/>
            <w:szCs w:val="24"/>
            <w:lang w:val="fr-FR"/>
          </w:rPr>
          <w:pict>
            <v:rect id="_x0000_i1030" style="width:425.2pt;height:1.5pt" o:hralign="center" o:hrstd="t" o:hrnoshade="t" o:hr="t" fillcolor="black" stroked="f"/>
          </w:pic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_Toc16064104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23</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5" w:history="1">
        <w:r w:rsidR="00FE79E3" w:rsidRPr="00FE79E3">
          <w:rPr>
            <w:rStyle w:val="Hipervnculo"/>
            <w:rFonts w:cs="Arial"/>
            <w:noProof/>
            <w:sz w:val="24"/>
            <w:szCs w:val="24"/>
            <w:lang w:val="fr-FR"/>
          </w:rPr>
          <w:t>4.1 Préjudices causés à des entités juridiques cubaines (exemples)</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_Toc16064105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23</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6" w:history="1">
        <w:r w:rsidR="00FE79E3" w:rsidRPr="00FE79E3">
          <w:rPr>
            <w:rStyle w:val="Hipervnculo"/>
            <w:rFonts w:cs="Arial"/>
            <w:noProof/>
            <w:sz w:val="24"/>
            <w:szCs w:val="24"/>
            <w:lang w:val="fr-FR"/>
          </w:rPr>
          <w:t>4.2 Préjudices causés aux secteurs bancaire et financier étrangers (exemples)</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_Toc16064106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25</w:t>
        </w:r>
        <w:r w:rsidR="00FE79E3" w:rsidRPr="00FE79E3">
          <w:rPr>
            <w:rFonts w:cs="Arial"/>
            <w:noProof/>
            <w:webHidden/>
            <w:sz w:val="24"/>
            <w:szCs w:val="24"/>
          </w:rPr>
          <w:fldChar w:fldCharType="end"/>
        </w:r>
      </w:hyperlink>
    </w:p>
    <w:p w:rsidR="00FE79E3" w:rsidRPr="00FE79E3" w:rsidRDefault="009727A0">
      <w:pPr>
        <w:pStyle w:val="TDC1"/>
        <w:rPr>
          <w:rFonts w:eastAsiaTheme="minorEastAsia" w:cs="Arial"/>
          <w:noProof/>
          <w:sz w:val="24"/>
          <w:szCs w:val="24"/>
        </w:rPr>
      </w:pPr>
      <w:hyperlink w:anchor="_Toc16064107" w:history="1">
        <w:r w:rsidR="00FE79E3" w:rsidRPr="00FE79E3">
          <w:rPr>
            <w:rStyle w:val="Hipervnculo"/>
            <w:rFonts w:cs="Arial"/>
            <w:noProof/>
            <w:sz w:val="24"/>
            <w:szCs w:val="24"/>
            <w:lang w:val="fr-FR"/>
          </w:rPr>
          <w:t xml:space="preserve">5. Rejet universel du blocus </w:t>
        </w:r>
        <w:r>
          <w:rPr>
            <w:rFonts w:cs="Arial"/>
            <w:noProof/>
            <w:sz w:val="24"/>
            <w:szCs w:val="24"/>
            <w:lang w:val="fr-FR"/>
          </w:rPr>
          <w:pict>
            <v:rect id="_x0000_i1031" style="width:425.2pt;height:1.5pt" o:hralign="center" o:hrstd="t" o:hrnoshade="t" o:hr="t" fillcolor="black" stroked="f"/>
          </w:pic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_Toc16064107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25</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8" w:history="1">
        <w:r w:rsidR="00FE79E3" w:rsidRPr="00FE79E3">
          <w:rPr>
            <w:rStyle w:val="Hipervnculo"/>
            <w:rFonts w:cs="Arial"/>
            <w:noProof/>
            <w:sz w:val="24"/>
            <w:szCs w:val="24"/>
            <w:lang w:val="fr-FR"/>
          </w:rPr>
          <w:t>5.1 Opposition aux USA</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_Toc16064108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25</w:t>
        </w:r>
        <w:r w:rsidR="00FE79E3" w:rsidRPr="00FE79E3">
          <w:rPr>
            <w:rFonts w:cs="Arial"/>
            <w:noProof/>
            <w:webHidden/>
            <w:sz w:val="24"/>
            <w:szCs w:val="24"/>
          </w:rPr>
          <w:fldChar w:fldCharType="end"/>
        </w:r>
      </w:hyperlink>
    </w:p>
    <w:p w:rsidR="00FE79E3" w:rsidRPr="00FE79E3" w:rsidRDefault="009727A0">
      <w:pPr>
        <w:pStyle w:val="TDC2"/>
        <w:rPr>
          <w:rFonts w:eastAsiaTheme="minorEastAsia" w:cs="Arial"/>
          <w:noProof/>
          <w:sz w:val="24"/>
          <w:szCs w:val="24"/>
        </w:rPr>
      </w:pPr>
      <w:hyperlink w:anchor="_Toc16064109" w:history="1">
        <w:r w:rsidR="00FE79E3" w:rsidRPr="00FE79E3">
          <w:rPr>
            <w:rStyle w:val="Hipervnculo"/>
            <w:rFonts w:cs="Arial"/>
            <w:noProof/>
            <w:sz w:val="24"/>
            <w:szCs w:val="24"/>
            <w:lang w:val="fr-FR"/>
          </w:rPr>
          <w:t>5.2 Opposition de la communauté internationale</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_Toc16064109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30</w:t>
        </w:r>
        <w:r w:rsidR="00FE79E3" w:rsidRPr="00FE79E3">
          <w:rPr>
            <w:rFonts w:cs="Arial"/>
            <w:noProof/>
            <w:webHidden/>
            <w:sz w:val="24"/>
            <w:szCs w:val="24"/>
          </w:rPr>
          <w:fldChar w:fldCharType="end"/>
        </w:r>
      </w:hyperlink>
    </w:p>
    <w:p w:rsidR="00FE79E3" w:rsidRPr="00FE79E3" w:rsidRDefault="009727A0">
      <w:pPr>
        <w:pStyle w:val="TDC1"/>
        <w:rPr>
          <w:rFonts w:eastAsiaTheme="minorEastAsia" w:cs="Arial"/>
          <w:noProof/>
          <w:sz w:val="24"/>
          <w:szCs w:val="24"/>
        </w:rPr>
      </w:pPr>
      <w:hyperlink w:anchor="_Toc16064110" w:history="1">
        <w:r w:rsidR="00FE79E3" w:rsidRPr="00FE79E3">
          <w:rPr>
            <w:rStyle w:val="Hipervnculo"/>
            <w:rFonts w:eastAsia="Calibri" w:cs="Arial"/>
            <w:noProof/>
            <w:sz w:val="24"/>
            <w:szCs w:val="24"/>
            <w:lang w:val="fr-FR"/>
          </w:rPr>
          <w:t>Conclusions</w:t>
        </w:r>
        <w:r w:rsidR="00FE79E3" w:rsidRPr="00FE79E3">
          <w:rPr>
            <w:rFonts w:cs="Arial"/>
            <w:noProof/>
            <w:webHidden/>
            <w:sz w:val="24"/>
            <w:szCs w:val="24"/>
          </w:rPr>
          <w:tab/>
        </w:r>
        <w:r w:rsidR="00FE79E3" w:rsidRPr="00FE79E3">
          <w:rPr>
            <w:rFonts w:cs="Arial"/>
            <w:noProof/>
            <w:webHidden/>
            <w:sz w:val="24"/>
            <w:szCs w:val="24"/>
          </w:rPr>
          <w:fldChar w:fldCharType="begin"/>
        </w:r>
        <w:r w:rsidR="00FE79E3" w:rsidRPr="00FE79E3">
          <w:rPr>
            <w:rFonts w:cs="Arial"/>
            <w:noProof/>
            <w:webHidden/>
            <w:sz w:val="24"/>
            <w:szCs w:val="24"/>
          </w:rPr>
          <w:instrText xml:space="preserve"> PAGEREF _Toc16064110 \h </w:instrText>
        </w:r>
        <w:r w:rsidR="00FE79E3" w:rsidRPr="00FE79E3">
          <w:rPr>
            <w:rFonts w:cs="Arial"/>
            <w:noProof/>
            <w:webHidden/>
            <w:sz w:val="24"/>
            <w:szCs w:val="24"/>
          </w:rPr>
        </w:r>
        <w:r w:rsidR="00FE79E3" w:rsidRPr="00FE79E3">
          <w:rPr>
            <w:rFonts w:cs="Arial"/>
            <w:noProof/>
            <w:webHidden/>
            <w:sz w:val="24"/>
            <w:szCs w:val="24"/>
          </w:rPr>
          <w:fldChar w:fldCharType="separate"/>
        </w:r>
        <w:r w:rsidR="00FE79E3" w:rsidRPr="00FE79E3">
          <w:rPr>
            <w:rFonts w:cs="Arial"/>
            <w:noProof/>
            <w:webHidden/>
            <w:sz w:val="24"/>
            <w:szCs w:val="24"/>
          </w:rPr>
          <w:t>35</w:t>
        </w:r>
        <w:r w:rsidR="00FE79E3" w:rsidRPr="00FE79E3">
          <w:rPr>
            <w:rFonts w:cs="Arial"/>
            <w:noProof/>
            <w:webHidden/>
            <w:sz w:val="24"/>
            <w:szCs w:val="24"/>
          </w:rPr>
          <w:fldChar w:fldCharType="end"/>
        </w:r>
      </w:hyperlink>
    </w:p>
    <w:p w:rsidR="00E91C0D" w:rsidRPr="00FE79E3" w:rsidRDefault="00E91C0D" w:rsidP="00DB1EF2">
      <w:pPr>
        <w:tabs>
          <w:tab w:val="right" w:leader="dot" w:pos="8789"/>
        </w:tabs>
        <w:spacing w:after="120" w:line="240" w:lineRule="auto"/>
        <w:rPr>
          <w:rFonts w:cs="Arial"/>
          <w:sz w:val="24"/>
          <w:szCs w:val="24"/>
          <w:lang w:val="fr-FR"/>
        </w:rPr>
      </w:pPr>
      <w:r w:rsidRPr="00FE79E3">
        <w:rPr>
          <w:rFonts w:cs="Arial"/>
          <w:b/>
          <w:bCs/>
          <w:sz w:val="24"/>
          <w:szCs w:val="24"/>
          <w:lang w:val="fr-FR"/>
        </w:rPr>
        <w:fldChar w:fldCharType="end"/>
      </w:r>
    </w:p>
    <w:p w:rsidR="006B6037" w:rsidRPr="00FE79E3" w:rsidRDefault="006B6037" w:rsidP="00DB1EF2">
      <w:pPr>
        <w:pStyle w:val="Default"/>
        <w:spacing w:before="120" w:after="120"/>
        <w:jc w:val="both"/>
        <w:rPr>
          <w:color w:val="auto"/>
          <w:lang w:val="fr-FR"/>
        </w:rPr>
      </w:pPr>
    </w:p>
    <w:p w:rsidR="006B6037" w:rsidRPr="00FE79E3" w:rsidRDefault="006B6037" w:rsidP="00DB1EF2">
      <w:pPr>
        <w:spacing w:after="120" w:line="240" w:lineRule="auto"/>
        <w:ind w:left="1843"/>
        <w:jc w:val="right"/>
        <w:rPr>
          <w:rFonts w:cs="Arial"/>
          <w:sz w:val="24"/>
          <w:szCs w:val="24"/>
          <w:lang w:val="fr-FR"/>
        </w:rPr>
        <w:sectPr w:rsidR="006B6037" w:rsidRPr="00FE79E3" w:rsidSect="00915333">
          <w:pgSz w:w="12242" w:h="15842" w:code="1"/>
          <w:pgMar w:top="1418" w:right="1134" w:bottom="1134" w:left="1701" w:header="709" w:footer="709" w:gutter="0"/>
          <w:cols w:space="708"/>
          <w:docGrid w:linePitch="360"/>
        </w:sectPr>
      </w:pPr>
    </w:p>
    <w:p w:rsidR="002C6AC9" w:rsidRPr="00FE79E3" w:rsidRDefault="00034BAA" w:rsidP="00DB1EF2">
      <w:pPr>
        <w:pStyle w:val="Ttulo1"/>
        <w:rPr>
          <w:rFonts w:cs="Arial"/>
          <w:sz w:val="24"/>
          <w:szCs w:val="24"/>
          <w:lang w:val="fr-FR"/>
        </w:rPr>
      </w:pPr>
      <w:bookmarkStart w:id="1" w:name="_Toc16064093"/>
      <w:r w:rsidRPr="00FE79E3">
        <w:rPr>
          <w:rStyle w:val="Ttulo1Car"/>
          <w:rFonts w:cs="Arial"/>
          <w:b/>
          <w:sz w:val="24"/>
          <w:szCs w:val="24"/>
          <w:u w:val="none"/>
          <w:lang w:val="fr-FR"/>
        </w:rPr>
        <w:lastRenderedPageBreak/>
        <w:t>Introduc</w:t>
      </w:r>
      <w:r w:rsidR="00655E32" w:rsidRPr="00FE79E3">
        <w:rPr>
          <w:rStyle w:val="Ttulo1Car"/>
          <w:rFonts w:cs="Arial"/>
          <w:b/>
          <w:sz w:val="24"/>
          <w:szCs w:val="24"/>
          <w:u w:val="none"/>
          <w:lang w:val="fr-FR"/>
        </w:rPr>
        <w:t>tion</w:t>
      </w:r>
      <w:r w:rsidR="009727A0">
        <w:rPr>
          <w:rFonts w:cs="Arial"/>
          <w:sz w:val="24"/>
          <w:szCs w:val="24"/>
          <w:lang w:val="fr-FR"/>
        </w:rPr>
        <w:pict>
          <v:rect id="_x0000_i1032" style="width:425.2pt;height:1.5pt" o:hralign="center" o:hrstd="t" o:hrnoshade="t" o:hr="t" fillcolor="black" stroked="f"/>
        </w:pict>
      </w:r>
      <w:bookmarkEnd w:id="1"/>
    </w:p>
    <w:p w:rsidR="00F43A5C" w:rsidRPr="00FE79E3" w:rsidRDefault="00034BAA" w:rsidP="00DB1EF2">
      <w:pPr>
        <w:spacing w:after="120" w:line="240" w:lineRule="auto"/>
        <w:rPr>
          <w:rFonts w:cs="Arial"/>
          <w:sz w:val="24"/>
          <w:szCs w:val="24"/>
          <w:lang w:val="fr-FR"/>
        </w:rPr>
      </w:pPr>
      <w:r w:rsidRPr="00FE79E3">
        <w:rPr>
          <w:rFonts w:cs="Arial"/>
          <w:sz w:val="24"/>
          <w:szCs w:val="24"/>
          <w:lang w:val="fr-FR"/>
        </w:rPr>
        <w:t>D</w:t>
      </w:r>
      <w:r w:rsidR="00F43A5C" w:rsidRPr="00FE79E3">
        <w:rPr>
          <w:rFonts w:cs="Arial"/>
          <w:sz w:val="24"/>
          <w:szCs w:val="24"/>
          <w:lang w:val="fr-FR"/>
        </w:rPr>
        <w:t xml:space="preserve">’avril </w:t>
      </w:r>
      <w:r w:rsidRPr="00FE79E3">
        <w:rPr>
          <w:rFonts w:cs="Arial"/>
          <w:sz w:val="24"/>
          <w:szCs w:val="24"/>
          <w:lang w:val="fr-FR"/>
        </w:rPr>
        <w:t xml:space="preserve">2018 </w:t>
      </w:r>
      <w:r w:rsidR="00F43A5C" w:rsidRPr="00FE79E3">
        <w:rPr>
          <w:rFonts w:cs="Arial"/>
          <w:sz w:val="24"/>
          <w:szCs w:val="24"/>
          <w:lang w:val="fr-FR"/>
        </w:rPr>
        <w:t>à mars</w:t>
      </w:r>
      <w:r w:rsidRPr="00FE79E3">
        <w:rPr>
          <w:rFonts w:cs="Arial"/>
          <w:sz w:val="24"/>
          <w:szCs w:val="24"/>
          <w:lang w:val="fr-FR"/>
        </w:rPr>
        <w:t xml:space="preserve"> 2019, </w:t>
      </w:r>
      <w:r w:rsidR="00F43A5C" w:rsidRPr="00FE79E3">
        <w:rPr>
          <w:rFonts w:cs="Arial"/>
          <w:sz w:val="24"/>
          <w:szCs w:val="24"/>
          <w:lang w:val="fr-FR"/>
        </w:rPr>
        <w:t>laps de temps que couvre le présent Rapport, l’administration étasunienne</w:t>
      </w:r>
      <w:r w:rsidR="003D6607" w:rsidRPr="00FE79E3">
        <w:rPr>
          <w:rFonts w:cs="Arial"/>
          <w:sz w:val="24"/>
          <w:szCs w:val="24"/>
          <w:lang w:val="fr-FR"/>
        </w:rPr>
        <w:t xml:space="preserve"> a renforcé son blocus </w:t>
      </w:r>
      <w:r w:rsidR="00152A64" w:rsidRPr="00FE79E3">
        <w:rPr>
          <w:rFonts w:cs="Arial"/>
          <w:sz w:val="24"/>
          <w:szCs w:val="24"/>
          <w:lang w:val="fr-FR"/>
        </w:rPr>
        <w:t xml:space="preserve">contre Cuba, </w:t>
      </w:r>
      <w:r w:rsidR="003D6607" w:rsidRPr="00FE79E3">
        <w:rPr>
          <w:rFonts w:cs="Arial"/>
          <w:sz w:val="24"/>
          <w:szCs w:val="24"/>
          <w:lang w:val="fr-FR"/>
        </w:rPr>
        <w:t>qui reste l’axe de sa politique et dont l’application extraterritoriale a des effets toujours plus notables, cette stratégie visant à aggraver la confrontation et l’hostilité tant sur le plan des déclarations que sur celui des mesures d’agression économique contre notre pays.</w:t>
      </w:r>
    </w:p>
    <w:p w:rsidR="00C66AC5" w:rsidRPr="00FE79E3" w:rsidRDefault="003D6607" w:rsidP="00DB1EF2">
      <w:pPr>
        <w:spacing w:after="120" w:line="240" w:lineRule="auto"/>
        <w:rPr>
          <w:rFonts w:cs="Arial"/>
          <w:sz w:val="24"/>
          <w:szCs w:val="24"/>
          <w:lang w:val="fr-FR"/>
        </w:rPr>
      </w:pPr>
      <w:r w:rsidRPr="00FE79E3">
        <w:rPr>
          <w:rFonts w:cs="Arial"/>
          <w:sz w:val="24"/>
          <w:szCs w:val="24"/>
          <w:lang w:val="fr-FR"/>
        </w:rPr>
        <w:t>Le climat d’hostilité de l’administration étasunienne envers Cuba s’est traduit par une rhétorique</w:t>
      </w:r>
      <w:r w:rsidR="00657B70" w:rsidRPr="00FE79E3">
        <w:rPr>
          <w:rFonts w:cs="Arial"/>
          <w:sz w:val="24"/>
          <w:szCs w:val="24"/>
          <w:lang w:val="fr-FR"/>
        </w:rPr>
        <w:t xml:space="preserve"> toujours plus carrément </w:t>
      </w:r>
      <w:r w:rsidRPr="00FE79E3">
        <w:rPr>
          <w:rFonts w:cs="Arial"/>
          <w:sz w:val="24"/>
          <w:szCs w:val="24"/>
          <w:lang w:val="fr-FR"/>
        </w:rPr>
        <w:t xml:space="preserve">agressive. </w:t>
      </w:r>
      <w:r w:rsidR="00657B70" w:rsidRPr="00FE79E3">
        <w:rPr>
          <w:rFonts w:cs="Arial"/>
          <w:sz w:val="24"/>
          <w:szCs w:val="24"/>
          <w:lang w:val="fr-FR"/>
        </w:rPr>
        <w:t xml:space="preserve">Ainsi, dans le cadre de cette escalade, elle a tenté d’introduire huit amendements au projet de résolution </w:t>
      </w:r>
      <w:r w:rsidR="00152A64" w:rsidRPr="00FE79E3">
        <w:rPr>
          <w:rFonts w:cs="Arial"/>
          <w:sz w:val="24"/>
          <w:szCs w:val="24"/>
          <w:lang w:val="fr-FR"/>
        </w:rPr>
        <w:t xml:space="preserve">contre le blocus </w:t>
      </w:r>
      <w:r w:rsidR="00657B70" w:rsidRPr="00FE79E3">
        <w:rPr>
          <w:rFonts w:cs="Arial"/>
          <w:sz w:val="24"/>
          <w:szCs w:val="24"/>
          <w:lang w:val="fr-FR"/>
        </w:rPr>
        <w:t>que Cuba a présenté le 1</w:t>
      </w:r>
      <w:r w:rsidR="00657B70" w:rsidRPr="00FE79E3">
        <w:rPr>
          <w:rFonts w:cs="Arial"/>
          <w:sz w:val="24"/>
          <w:szCs w:val="24"/>
          <w:vertAlign w:val="superscript"/>
          <w:lang w:val="fr-FR"/>
        </w:rPr>
        <w:t>er</w:t>
      </w:r>
      <w:r w:rsidR="00657B70" w:rsidRPr="00FE79E3">
        <w:rPr>
          <w:rFonts w:cs="Arial"/>
          <w:sz w:val="24"/>
          <w:szCs w:val="24"/>
          <w:lang w:val="fr-FR"/>
        </w:rPr>
        <w:t xml:space="preserve"> novembre 2018 devant l’Assemblée générale des Nations Unies en vue de modifier la nature de ce document et de fabriquer – à partir de mensonges concernant les droits de l’homme – des prétextes qui lui permettraient de poursuivre et de renforcer sa politique génocidaire.</w:t>
      </w:r>
      <w:r w:rsidR="00152A64" w:rsidRPr="00FE79E3">
        <w:rPr>
          <w:rFonts w:cs="Arial"/>
          <w:sz w:val="24"/>
          <w:szCs w:val="24"/>
          <w:lang w:val="fr-FR"/>
        </w:rPr>
        <w:t xml:space="preserve"> </w:t>
      </w:r>
      <w:r w:rsidR="00657B70" w:rsidRPr="00FE79E3">
        <w:rPr>
          <w:rFonts w:cs="Arial"/>
          <w:sz w:val="24"/>
          <w:szCs w:val="24"/>
          <w:lang w:val="fr-FR"/>
        </w:rPr>
        <w:t xml:space="preserve">Néanmoins, </w:t>
      </w:r>
      <w:r w:rsidR="00C66AC5" w:rsidRPr="00FE79E3">
        <w:rPr>
          <w:rFonts w:cs="Arial"/>
          <w:sz w:val="24"/>
          <w:szCs w:val="24"/>
          <w:lang w:val="fr-FR"/>
        </w:rPr>
        <w:t>malgré les fortes pressions exercées par les Etats-Unis, la communauté internationale a rejeté ces amendements et exprimé, à une majorité écrasante, son appui à la résolution portant condamnation du blocus.</w:t>
      </w:r>
    </w:p>
    <w:p w:rsidR="00657B70" w:rsidRPr="00FE79E3" w:rsidRDefault="00C66AC5" w:rsidP="00DB1EF2">
      <w:pPr>
        <w:spacing w:after="120" w:line="240" w:lineRule="auto"/>
        <w:rPr>
          <w:rFonts w:cs="Arial"/>
          <w:sz w:val="24"/>
          <w:szCs w:val="24"/>
          <w:lang w:val="fr-FR"/>
        </w:rPr>
      </w:pPr>
      <w:r w:rsidRPr="00FE79E3">
        <w:rPr>
          <w:rFonts w:cs="Arial"/>
          <w:sz w:val="24"/>
          <w:szCs w:val="24"/>
          <w:lang w:val="fr-FR"/>
        </w:rPr>
        <w:t xml:space="preserve">Le présent Rapport </w:t>
      </w:r>
      <w:r w:rsidR="00832E28" w:rsidRPr="00FE79E3">
        <w:rPr>
          <w:rFonts w:cs="Arial"/>
          <w:sz w:val="24"/>
          <w:szCs w:val="24"/>
          <w:lang w:val="fr-FR"/>
        </w:rPr>
        <w:t>apporte</w:t>
      </w:r>
      <w:r w:rsidRPr="00FE79E3">
        <w:rPr>
          <w:rFonts w:cs="Arial"/>
          <w:sz w:val="24"/>
          <w:szCs w:val="24"/>
          <w:lang w:val="fr-FR"/>
        </w:rPr>
        <w:t xml:space="preserve"> des preuves </w:t>
      </w:r>
      <w:r w:rsidR="00EC27BC" w:rsidRPr="00FE79E3">
        <w:rPr>
          <w:rFonts w:cs="Arial"/>
          <w:sz w:val="24"/>
          <w:szCs w:val="24"/>
          <w:lang w:val="fr-FR"/>
        </w:rPr>
        <w:t>que</w:t>
      </w:r>
      <w:r w:rsidRPr="00FE79E3">
        <w:rPr>
          <w:rFonts w:cs="Arial"/>
          <w:sz w:val="24"/>
          <w:szCs w:val="24"/>
          <w:lang w:val="fr-FR"/>
        </w:rPr>
        <w:t xml:space="preserve"> </w:t>
      </w:r>
      <w:r w:rsidR="00EC27BC" w:rsidRPr="00FE79E3">
        <w:rPr>
          <w:rFonts w:cs="Arial"/>
          <w:sz w:val="24"/>
          <w:szCs w:val="24"/>
          <w:lang w:val="fr-FR"/>
        </w:rPr>
        <w:t>c</w:t>
      </w:r>
      <w:r w:rsidRPr="00FE79E3">
        <w:rPr>
          <w:rFonts w:cs="Arial"/>
          <w:sz w:val="24"/>
          <w:szCs w:val="24"/>
          <w:lang w:val="fr-FR"/>
        </w:rPr>
        <w:t xml:space="preserve">e blocus économique, commercial et financier </w:t>
      </w:r>
      <w:r w:rsidR="00EC27BC" w:rsidRPr="00FE79E3">
        <w:rPr>
          <w:rFonts w:cs="Arial"/>
          <w:sz w:val="24"/>
          <w:szCs w:val="24"/>
          <w:lang w:val="fr-FR"/>
        </w:rPr>
        <w:t>continue de représenter un frein au développement de toutes les potentialités de l’économie cubaine, à la mise en œuvre du Plan national de développement économique et social, à celle du Programme des Nations Unies à l’horizon 2030 et à l’atteinte des Objectifs de développement durable (ODD).</w:t>
      </w:r>
    </w:p>
    <w:p w:rsidR="00EC27BC" w:rsidRPr="00FE79E3" w:rsidRDefault="00EC27BC" w:rsidP="00DB1EF2">
      <w:pPr>
        <w:spacing w:after="120" w:line="240" w:lineRule="auto"/>
        <w:rPr>
          <w:rFonts w:cs="Arial"/>
          <w:sz w:val="24"/>
          <w:szCs w:val="24"/>
          <w:lang w:val="fr-FR"/>
        </w:rPr>
      </w:pPr>
      <w:r w:rsidRPr="00FE79E3">
        <w:rPr>
          <w:rFonts w:cs="Arial"/>
          <w:sz w:val="24"/>
          <w:szCs w:val="24"/>
          <w:lang w:val="fr-FR"/>
        </w:rPr>
        <w:t xml:space="preserve">D’avril 2018 à mars 2019, le blocus a causé à Cuba des pertes se chiffrant à </w:t>
      </w:r>
      <w:r w:rsidRPr="00FE79E3">
        <w:rPr>
          <w:rFonts w:cs="Arial"/>
          <w:b/>
          <w:sz w:val="24"/>
          <w:szCs w:val="24"/>
          <w:lang w:val="fr-FR"/>
        </w:rPr>
        <w:t>4 343 600 000 dollars</w:t>
      </w:r>
      <w:r w:rsidRPr="00FE79E3">
        <w:rPr>
          <w:rFonts w:cs="Arial"/>
          <w:sz w:val="24"/>
          <w:szCs w:val="24"/>
          <w:lang w:val="fr-FR"/>
        </w:rPr>
        <w:t>.</w:t>
      </w:r>
    </w:p>
    <w:p w:rsidR="00EC27BC" w:rsidRPr="00FE79E3" w:rsidRDefault="00EC27BC" w:rsidP="00DB1EF2">
      <w:pPr>
        <w:spacing w:after="120" w:line="240" w:lineRule="auto"/>
        <w:rPr>
          <w:rFonts w:cs="Arial"/>
          <w:sz w:val="24"/>
          <w:szCs w:val="24"/>
          <w:lang w:val="fr-FR"/>
        </w:rPr>
      </w:pPr>
      <w:r w:rsidRPr="00FE79E3">
        <w:rPr>
          <w:rFonts w:cs="Arial"/>
          <w:sz w:val="24"/>
          <w:szCs w:val="24"/>
          <w:lang w:val="fr-FR"/>
        </w:rPr>
        <w:t xml:space="preserve">Notons que le présent Rapport ne tient pas compte </w:t>
      </w:r>
      <w:r w:rsidR="006F3287" w:rsidRPr="00FE79E3">
        <w:rPr>
          <w:rFonts w:cs="Arial"/>
          <w:sz w:val="24"/>
          <w:szCs w:val="24"/>
          <w:lang w:val="fr-FR"/>
        </w:rPr>
        <w:t>–</w:t>
      </w:r>
      <w:r w:rsidRPr="00FE79E3">
        <w:rPr>
          <w:rFonts w:cs="Arial"/>
          <w:sz w:val="24"/>
          <w:szCs w:val="24"/>
          <w:lang w:val="fr-FR"/>
        </w:rPr>
        <w:t xml:space="preserve"> parce qu</w:t>
      </w:r>
      <w:r w:rsidR="006F3287" w:rsidRPr="00FE79E3">
        <w:rPr>
          <w:rFonts w:cs="Arial"/>
          <w:sz w:val="24"/>
          <w:szCs w:val="24"/>
          <w:lang w:val="fr-FR"/>
        </w:rPr>
        <w:t>e datant d</w:t>
      </w:r>
      <w:r w:rsidRPr="00FE79E3">
        <w:rPr>
          <w:rFonts w:cs="Arial"/>
          <w:sz w:val="24"/>
          <w:szCs w:val="24"/>
          <w:lang w:val="fr-FR"/>
        </w:rPr>
        <w:t xml:space="preserve">’après avril </w:t>
      </w:r>
      <w:r w:rsidR="006F3287" w:rsidRPr="00FE79E3">
        <w:rPr>
          <w:rFonts w:cs="Arial"/>
          <w:sz w:val="24"/>
          <w:szCs w:val="24"/>
          <w:lang w:val="fr-FR"/>
        </w:rPr>
        <w:t xml:space="preserve">– des mesures que l’administration étasunienne a prises récemment pour durcir le blocus et qui ont un effet négatif significatif, </w:t>
      </w:r>
      <w:r w:rsidR="000A1CAA" w:rsidRPr="00FE79E3">
        <w:rPr>
          <w:rFonts w:cs="Arial"/>
          <w:sz w:val="24"/>
          <w:szCs w:val="24"/>
          <w:lang w:val="fr-FR"/>
        </w:rPr>
        <w:t xml:space="preserve">les données et chiffres correspondants </w:t>
      </w:r>
      <w:r w:rsidR="006F3287" w:rsidRPr="00FE79E3">
        <w:rPr>
          <w:rFonts w:cs="Arial"/>
          <w:sz w:val="24"/>
          <w:szCs w:val="24"/>
          <w:lang w:val="fr-FR"/>
        </w:rPr>
        <w:t>devant apparaître dans celui de l’année prochaine.</w:t>
      </w:r>
    </w:p>
    <w:p w:rsidR="006F3287" w:rsidRPr="00FE79E3" w:rsidRDefault="006F3287" w:rsidP="00DB1EF2">
      <w:pPr>
        <w:spacing w:after="120" w:line="240" w:lineRule="auto"/>
        <w:rPr>
          <w:rFonts w:cs="Arial"/>
          <w:sz w:val="24"/>
          <w:szCs w:val="24"/>
          <w:lang w:val="fr-FR"/>
        </w:rPr>
      </w:pPr>
      <w:r w:rsidRPr="00FE79E3">
        <w:rPr>
          <w:rFonts w:cs="Arial"/>
          <w:sz w:val="24"/>
          <w:szCs w:val="24"/>
          <w:lang w:val="fr-FR"/>
        </w:rPr>
        <w:t xml:space="preserve">Les dommages quantifiables cumulés durant presque soixante ans de blocus se chiffrent à prix courant à </w:t>
      </w:r>
      <w:r w:rsidRPr="00FE79E3">
        <w:rPr>
          <w:rFonts w:cs="Arial"/>
          <w:b/>
          <w:sz w:val="24"/>
          <w:szCs w:val="24"/>
          <w:lang w:val="fr-FR"/>
        </w:rPr>
        <w:t>138 843 400 000 dollars </w:t>
      </w:r>
      <w:r w:rsidRPr="00FE79E3">
        <w:rPr>
          <w:rFonts w:cs="Arial"/>
          <w:sz w:val="24"/>
          <w:szCs w:val="24"/>
          <w:lang w:val="fr-FR"/>
        </w:rPr>
        <w:t xml:space="preserve">; mais, compte tenu de la dépréciation du dollar face à la valeur de l’or sur le marché international, ce chiffre s’élève à </w:t>
      </w:r>
      <w:r w:rsidRPr="00FE79E3">
        <w:rPr>
          <w:rFonts w:cs="Arial"/>
          <w:b/>
          <w:sz w:val="24"/>
          <w:szCs w:val="24"/>
          <w:lang w:val="fr-FR"/>
        </w:rPr>
        <w:t>9</w:t>
      </w:r>
      <w:r w:rsidR="00832E28" w:rsidRPr="00FE79E3">
        <w:rPr>
          <w:rFonts w:cs="Arial"/>
          <w:b/>
          <w:sz w:val="24"/>
          <w:szCs w:val="24"/>
          <w:lang w:val="fr-FR"/>
        </w:rPr>
        <w:t>22</w:t>
      </w:r>
      <w:r w:rsidRPr="00FE79E3">
        <w:rPr>
          <w:rFonts w:cs="Arial"/>
          <w:b/>
          <w:sz w:val="24"/>
          <w:szCs w:val="24"/>
          <w:lang w:val="fr-FR"/>
        </w:rPr>
        <w:t> </w:t>
      </w:r>
      <w:r w:rsidR="002B06FB" w:rsidRPr="00FE79E3">
        <w:rPr>
          <w:rFonts w:cs="Arial"/>
          <w:b/>
          <w:sz w:val="24"/>
          <w:szCs w:val="24"/>
          <w:lang w:val="fr-FR"/>
        </w:rPr>
        <w:t>630 000 000 de dollars</w:t>
      </w:r>
      <w:r w:rsidR="002B06FB" w:rsidRPr="00FE79E3">
        <w:rPr>
          <w:rFonts w:cs="Arial"/>
          <w:sz w:val="24"/>
          <w:szCs w:val="24"/>
          <w:lang w:val="fr-FR"/>
        </w:rPr>
        <w:t>, soit une diminution de 1,2 p. 100 par rapport à la période antérieure du fait que les cours de l’or ont diminué de 1,6 p. 100.</w:t>
      </w:r>
    </w:p>
    <w:p w:rsidR="002B06FB" w:rsidRPr="00FE79E3" w:rsidRDefault="002B06FB" w:rsidP="00DB1EF2">
      <w:pPr>
        <w:spacing w:after="120" w:line="240" w:lineRule="auto"/>
        <w:rPr>
          <w:rFonts w:cs="Arial"/>
          <w:sz w:val="24"/>
          <w:szCs w:val="24"/>
          <w:lang w:val="fr-FR"/>
        </w:rPr>
      </w:pPr>
      <w:r w:rsidRPr="00FE79E3">
        <w:rPr>
          <w:rFonts w:cs="Arial"/>
          <w:sz w:val="24"/>
          <w:szCs w:val="24"/>
          <w:lang w:val="fr-FR"/>
        </w:rPr>
        <w:t xml:space="preserve">À supposer que le coût de ce blocus soit converti en capacité de paiement, notre pays pourrait disposer d’une source de financement supplémentaire sensible et continue qui imprimerait plus de dynamisme aux programmes d’investissements liés aux secteurs stratégiques du Plan national de développement économique et social à l’horizon 2030 et engendrerait par conséquent les conditions </w:t>
      </w:r>
      <w:r w:rsidR="00B84B7B" w:rsidRPr="00FE79E3">
        <w:rPr>
          <w:rFonts w:cs="Arial"/>
          <w:sz w:val="24"/>
          <w:szCs w:val="24"/>
          <w:lang w:val="fr-FR"/>
        </w:rPr>
        <w:t xml:space="preserve">requises pour atteindre graduellement </w:t>
      </w:r>
      <w:r w:rsidRPr="00FE79E3">
        <w:rPr>
          <w:rFonts w:cs="Arial"/>
          <w:sz w:val="24"/>
          <w:szCs w:val="24"/>
          <w:lang w:val="fr-FR"/>
        </w:rPr>
        <w:t>des rythmes soutenus de croissance annuelle du Produit intérieur brut (PIB).</w:t>
      </w:r>
    </w:p>
    <w:p w:rsidR="00B84B7B" w:rsidRPr="00FE79E3" w:rsidRDefault="00B84B7B" w:rsidP="00DB1EF2">
      <w:pPr>
        <w:spacing w:after="120" w:line="240" w:lineRule="auto"/>
        <w:rPr>
          <w:rFonts w:cs="Arial"/>
          <w:sz w:val="24"/>
          <w:szCs w:val="24"/>
          <w:lang w:val="fr-FR"/>
        </w:rPr>
      </w:pPr>
      <w:r w:rsidRPr="00FE79E3">
        <w:rPr>
          <w:rFonts w:cs="Arial"/>
          <w:sz w:val="24"/>
          <w:szCs w:val="24"/>
          <w:lang w:val="fr-FR"/>
        </w:rPr>
        <w:t>Durant la période concernée, le durcissement du système de sanctions extraterritorial n’a cessé de frapper des entreprises, des banques et des ambassades cubaines dont les activités commerciales et financières se heurtent à d’énormes difficultés dans de nombreux pays du monde.</w:t>
      </w:r>
    </w:p>
    <w:p w:rsidR="008410E6" w:rsidRPr="00FE79E3" w:rsidRDefault="00B84B7B" w:rsidP="00DB1EF2">
      <w:pPr>
        <w:spacing w:after="120" w:line="240" w:lineRule="auto"/>
        <w:rPr>
          <w:rFonts w:cs="Arial"/>
          <w:sz w:val="24"/>
          <w:szCs w:val="24"/>
          <w:lang w:val="fr-FR"/>
        </w:rPr>
      </w:pPr>
      <w:r w:rsidRPr="00FE79E3">
        <w:rPr>
          <w:rFonts w:cs="Arial"/>
          <w:sz w:val="24"/>
          <w:szCs w:val="24"/>
          <w:lang w:val="fr-FR"/>
        </w:rPr>
        <w:lastRenderedPageBreak/>
        <w:t xml:space="preserve">Le département d’État étasunien a élargi à trois reprises sa </w:t>
      </w:r>
      <w:r w:rsidRPr="00FE79E3">
        <w:rPr>
          <w:rFonts w:cs="Arial"/>
          <w:i/>
          <w:sz w:val="24"/>
          <w:szCs w:val="24"/>
          <w:lang w:val="fr-FR"/>
        </w:rPr>
        <w:t>Liste des entités juridiques cubaines frappées de restriction</w:t>
      </w:r>
      <w:r w:rsidRPr="00FE79E3">
        <w:rPr>
          <w:rFonts w:cs="Arial"/>
          <w:sz w:val="24"/>
          <w:szCs w:val="24"/>
          <w:lang w:val="fr-FR"/>
        </w:rPr>
        <w:t xml:space="preserve"> si bien que celles-ci font l’objet de sanctions en sus de celles qu’infligent normalement les réglementations du blocus, cette mesure ayant engendré des dommages considérables à l’économie de Cuba à cause de ses effets d’intimidation sur la communauté entrepreneuriale internationale.  À quoi il faut ajouter</w:t>
      </w:r>
      <w:r w:rsidR="008410E6" w:rsidRPr="00FE79E3">
        <w:rPr>
          <w:rFonts w:cs="Arial"/>
          <w:sz w:val="24"/>
          <w:szCs w:val="24"/>
          <w:lang w:val="fr-FR"/>
        </w:rPr>
        <w:t xml:space="preserve"> que l’</w:t>
      </w:r>
      <w:r w:rsidR="008410E6" w:rsidRPr="00FE79E3">
        <w:rPr>
          <w:rFonts w:cs="Arial"/>
          <w:i/>
          <w:sz w:val="24"/>
          <w:szCs w:val="24"/>
          <w:lang w:val="fr-FR"/>
        </w:rPr>
        <w:t>Office of Foreign Assets Control</w:t>
      </w:r>
      <w:r w:rsidR="008410E6" w:rsidRPr="00FE79E3">
        <w:rPr>
          <w:rFonts w:cs="Arial"/>
          <w:sz w:val="24"/>
          <w:szCs w:val="24"/>
          <w:lang w:val="fr-FR"/>
        </w:rPr>
        <w:t xml:space="preserve"> (Office de contrôle des actifs étrangers, OFAC), rattaché au département </w:t>
      </w:r>
      <w:r w:rsidR="00540157" w:rsidRPr="00FE79E3">
        <w:rPr>
          <w:rFonts w:cs="Arial"/>
          <w:sz w:val="24"/>
          <w:szCs w:val="24"/>
          <w:lang w:val="fr-FR"/>
        </w:rPr>
        <w:t xml:space="preserve">étasunien </w:t>
      </w:r>
      <w:r w:rsidR="008410E6" w:rsidRPr="00FE79E3">
        <w:rPr>
          <w:rFonts w:cs="Arial"/>
          <w:sz w:val="24"/>
          <w:szCs w:val="24"/>
          <w:lang w:val="fr-FR"/>
        </w:rPr>
        <w:t xml:space="preserve">du Trésor, et le </w:t>
      </w:r>
      <w:r w:rsidR="008410E6" w:rsidRPr="00FE79E3">
        <w:rPr>
          <w:rFonts w:cs="Arial"/>
          <w:i/>
          <w:sz w:val="24"/>
          <w:szCs w:val="24"/>
          <w:lang w:val="fr-FR"/>
        </w:rPr>
        <w:t xml:space="preserve">Bureau </w:t>
      </w:r>
      <w:r w:rsidR="005423B5" w:rsidRPr="00FE79E3">
        <w:rPr>
          <w:rFonts w:cs="Arial"/>
          <w:i/>
          <w:sz w:val="24"/>
          <w:szCs w:val="24"/>
          <w:lang w:val="fr-FR"/>
        </w:rPr>
        <w:t>of I</w:t>
      </w:r>
      <w:r w:rsidR="008410E6" w:rsidRPr="00FE79E3">
        <w:rPr>
          <w:rFonts w:cs="Arial"/>
          <w:i/>
          <w:sz w:val="24"/>
          <w:szCs w:val="24"/>
          <w:lang w:val="fr-FR"/>
        </w:rPr>
        <w:t>ndustr</w:t>
      </w:r>
      <w:r w:rsidR="005423B5" w:rsidRPr="00FE79E3">
        <w:rPr>
          <w:rFonts w:cs="Arial"/>
          <w:i/>
          <w:sz w:val="24"/>
          <w:szCs w:val="24"/>
          <w:lang w:val="fr-FR"/>
        </w:rPr>
        <w:t>y</w:t>
      </w:r>
      <w:r w:rsidR="008410E6" w:rsidRPr="00FE79E3">
        <w:rPr>
          <w:rFonts w:cs="Arial"/>
          <w:i/>
          <w:sz w:val="24"/>
          <w:szCs w:val="24"/>
          <w:lang w:val="fr-FR"/>
        </w:rPr>
        <w:t xml:space="preserve"> </w:t>
      </w:r>
      <w:r w:rsidR="005423B5" w:rsidRPr="00FE79E3">
        <w:rPr>
          <w:rFonts w:cs="Arial"/>
          <w:i/>
          <w:sz w:val="24"/>
          <w:szCs w:val="24"/>
          <w:lang w:val="fr-FR"/>
        </w:rPr>
        <w:t>and</w:t>
      </w:r>
      <w:r w:rsidR="008410E6" w:rsidRPr="00FE79E3">
        <w:rPr>
          <w:rFonts w:cs="Arial"/>
          <w:i/>
          <w:sz w:val="24"/>
          <w:szCs w:val="24"/>
          <w:lang w:val="fr-FR"/>
        </w:rPr>
        <w:t xml:space="preserve"> </w:t>
      </w:r>
      <w:r w:rsidR="005423B5" w:rsidRPr="00FE79E3">
        <w:rPr>
          <w:rFonts w:cs="Arial"/>
          <w:i/>
          <w:sz w:val="24"/>
          <w:szCs w:val="24"/>
          <w:lang w:val="fr-FR"/>
        </w:rPr>
        <w:t>Security</w:t>
      </w:r>
      <w:r w:rsidR="005423B5" w:rsidRPr="00FE79E3">
        <w:rPr>
          <w:rFonts w:cs="Arial"/>
          <w:sz w:val="24"/>
          <w:szCs w:val="24"/>
          <w:lang w:val="fr-FR"/>
        </w:rPr>
        <w:t xml:space="preserve"> </w:t>
      </w:r>
      <w:r w:rsidR="008410E6" w:rsidRPr="00FE79E3">
        <w:rPr>
          <w:rFonts w:cs="Arial"/>
          <w:sz w:val="24"/>
          <w:szCs w:val="24"/>
          <w:lang w:val="fr-FR"/>
        </w:rPr>
        <w:t>(</w:t>
      </w:r>
      <w:r w:rsidR="005423B5" w:rsidRPr="00FE79E3">
        <w:rPr>
          <w:rFonts w:cs="Arial"/>
          <w:sz w:val="24"/>
          <w:szCs w:val="24"/>
          <w:lang w:val="fr-FR"/>
        </w:rPr>
        <w:t xml:space="preserve">Bureau de l’industrie et de la sécurité, </w:t>
      </w:r>
      <w:r w:rsidR="008410E6" w:rsidRPr="00FE79E3">
        <w:rPr>
          <w:rFonts w:cs="Arial"/>
          <w:sz w:val="24"/>
          <w:szCs w:val="24"/>
          <w:lang w:val="fr-FR"/>
        </w:rPr>
        <w:t xml:space="preserve">BIS), rattaché au département </w:t>
      </w:r>
      <w:r w:rsidR="00540157" w:rsidRPr="00FE79E3">
        <w:rPr>
          <w:rFonts w:cs="Arial"/>
          <w:sz w:val="24"/>
          <w:szCs w:val="24"/>
          <w:lang w:val="fr-FR"/>
        </w:rPr>
        <w:t xml:space="preserve">étasunien </w:t>
      </w:r>
      <w:r w:rsidR="008410E6" w:rsidRPr="00FE79E3">
        <w:rPr>
          <w:rFonts w:cs="Arial"/>
          <w:sz w:val="24"/>
          <w:szCs w:val="24"/>
          <w:lang w:val="fr-FR"/>
        </w:rPr>
        <w:t>du Commerce, ont éliminé à partir du 5</w:t>
      </w:r>
      <w:r w:rsidR="00210E93" w:rsidRPr="00FE79E3">
        <w:rPr>
          <w:rFonts w:cs="Arial"/>
          <w:sz w:val="24"/>
          <w:szCs w:val="24"/>
          <w:lang w:val="fr-FR"/>
        </w:rPr>
        <w:t> </w:t>
      </w:r>
      <w:r w:rsidR="008410E6" w:rsidRPr="00FE79E3">
        <w:rPr>
          <w:rFonts w:cs="Arial"/>
          <w:sz w:val="24"/>
          <w:szCs w:val="24"/>
          <w:lang w:val="fr-FR"/>
        </w:rPr>
        <w:t>juin 2019</w:t>
      </w:r>
      <w:r w:rsidR="00210E93" w:rsidRPr="00FE79E3">
        <w:rPr>
          <w:rFonts w:cs="Arial"/>
          <w:sz w:val="24"/>
          <w:szCs w:val="24"/>
          <w:lang w:val="fr-FR"/>
        </w:rPr>
        <w:t xml:space="preserve"> les autorisations générales concernant les voyages éducatifs de groupes, dits « interpersonnels », ainsi que celles concernant les</w:t>
      </w:r>
      <w:r w:rsidR="00462543" w:rsidRPr="00FE79E3">
        <w:rPr>
          <w:rFonts w:cs="Arial"/>
          <w:sz w:val="24"/>
          <w:szCs w:val="24"/>
          <w:lang w:val="fr-FR"/>
        </w:rPr>
        <w:t xml:space="preserve"> vols d’</w:t>
      </w:r>
      <w:r w:rsidR="00210E93" w:rsidRPr="00FE79E3">
        <w:rPr>
          <w:rFonts w:cs="Arial"/>
          <w:sz w:val="24"/>
          <w:szCs w:val="24"/>
          <w:lang w:val="fr-FR"/>
        </w:rPr>
        <w:t xml:space="preserve">avions non commerciaux et les </w:t>
      </w:r>
      <w:r w:rsidR="00DC3015" w:rsidRPr="00FE79E3">
        <w:rPr>
          <w:rFonts w:cs="Arial"/>
          <w:sz w:val="24"/>
          <w:szCs w:val="24"/>
          <w:lang w:val="fr-FR"/>
        </w:rPr>
        <w:t xml:space="preserve">yachts </w:t>
      </w:r>
      <w:r w:rsidR="00210E93" w:rsidRPr="00FE79E3">
        <w:rPr>
          <w:rFonts w:cs="Arial"/>
          <w:sz w:val="24"/>
          <w:szCs w:val="24"/>
          <w:lang w:val="fr-FR"/>
        </w:rPr>
        <w:t xml:space="preserve">et </w:t>
      </w:r>
      <w:r w:rsidR="00DC3015" w:rsidRPr="00FE79E3">
        <w:rPr>
          <w:rFonts w:cs="Arial"/>
          <w:sz w:val="24"/>
          <w:szCs w:val="24"/>
          <w:lang w:val="fr-FR"/>
        </w:rPr>
        <w:t xml:space="preserve">les embarcations </w:t>
      </w:r>
      <w:r w:rsidR="00210E93" w:rsidRPr="00FE79E3">
        <w:rPr>
          <w:rFonts w:cs="Arial"/>
          <w:sz w:val="24"/>
          <w:szCs w:val="24"/>
          <w:lang w:val="fr-FR"/>
        </w:rPr>
        <w:t>de plaisance pour des séjours temporaires, y compris les navires de croisière, ce qui a réduit considérablement la quantité de voyageurs entrant à Cuba, toutes actions prises dans le but délibéré et déclaré d’infliger des dommages économiques à notre pays et de le priver de ressources financières.</w:t>
      </w:r>
    </w:p>
    <w:p w:rsidR="00210E93" w:rsidRPr="00FE79E3" w:rsidRDefault="00210E93" w:rsidP="00DB1EF2">
      <w:pPr>
        <w:spacing w:after="120" w:line="240" w:lineRule="auto"/>
        <w:rPr>
          <w:rFonts w:cs="Arial"/>
          <w:sz w:val="24"/>
          <w:szCs w:val="24"/>
          <w:lang w:val="fr-FR"/>
        </w:rPr>
      </w:pPr>
      <w:r w:rsidRPr="00FE79E3">
        <w:rPr>
          <w:rFonts w:cs="Arial"/>
          <w:sz w:val="24"/>
          <w:szCs w:val="24"/>
          <w:lang w:val="fr-FR"/>
        </w:rPr>
        <w:t>S’il fallait une preuve de ce durcissement de la politique de l’administration étasunienne, il suffirait de dire que</w:t>
      </w:r>
      <w:r w:rsidR="00372FCD" w:rsidRPr="00FE79E3">
        <w:rPr>
          <w:rFonts w:cs="Arial"/>
          <w:sz w:val="24"/>
          <w:szCs w:val="24"/>
          <w:lang w:val="fr-FR"/>
        </w:rPr>
        <w:t xml:space="preserve"> – contrairement à la pratique suivie depuis 1996 par les administrations antérieures, démocrates et républicaines confondues, et par celle de Trump lui-même durant ses deux premières années de mandat, d</w:t>
      </w:r>
      <w:r w:rsidR="00540157" w:rsidRPr="00FE79E3">
        <w:rPr>
          <w:rFonts w:cs="Arial"/>
          <w:sz w:val="24"/>
          <w:szCs w:val="24"/>
          <w:lang w:val="fr-FR"/>
        </w:rPr>
        <w:t xml:space="preserve">’ajourner </w:t>
      </w:r>
      <w:r w:rsidR="00372FCD" w:rsidRPr="00FE79E3">
        <w:rPr>
          <w:rFonts w:cs="Arial"/>
          <w:sz w:val="24"/>
          <w:szCs w:val="24"/>
          <w:lang w:val="fr-FR"/>
        </w:rPr>
        <w:t xml:space="preserve">tous les six mois l’application du Titre III de la Loi Helms-Burton – </w:t>
      </w:r>
      <w:r w:rsidR="00B426CA" w:rsidRPr="00FE79E3">
        <w:rPr>
          <w:rFonts w:cs="Arial"/>
          <w:sz w:val="24"/>
          <w:szCs w:val="24"/>
          <w:lang w:val="fr-FR"/>
        </w:rPr>
        <w:t xml:space="preserve">la Maison-Blanche vient de l’autoriser, de sorte que </w:t>
      </w:r>
      <w:r w:rsidR="00372FCD" w:rsidRPr="00FE79E3">
        <w:rPr>
          <w:rFonts w:cs="Arial"/>
          <w:sz w:val="24"/>
          <w:szCs w:val="24"/>
          <w:lang w:val="fr-FR"/>
        </w:rPr>
        <w:t xml:space="preserve">des personnes naturelles ou juridiques étasuniennes </w:t>
      </w:r>
      <w:r w:rsidR="00B426CA" w:rsidRPr="00FE79E3">
        <w:rPr>
          <w:rFonts w:cs="Arial"/>
          <w:sz w:val="24"/>
          <w:szCs w:val="24"/>
          <w:lang w:val="fr-FR"/>
        </w:rPr>
        <w:t xml:space="preserve">peuvent désormais </w:t>
      </w:r>
      <w:r w:rsidR="00372FCD" w:rsidRPr="00FE79E3">
        <w:rPr>
          <w:rFonts w:cs="Arial"/>
          <w:sz w:val="24"/>
          <w:szCs w:val="24"/>
          <w:lang w:val="fr-FR"/>
        </w:rPr>
        <w:t>présenter devant des cours des USA des demandes légales contre des personnes naturelles ou juridiques de Cuba ou de pays tiers ayant des relations commerciales avec des biens nationalisés à Cuba dans les années 60.</w:t>
      </w:r>
    </w:p>
    <w:p w:rsidR="00B426CA" w:rsidRPr="00FE79E3" w:rsidRDefault="00B426CA" w:rsidP="004D7DCD">
      <w:pPr>
        <w:spacing w:after="120" w:line="240" w:lineRule="auto"/>
        <w:rPr>
          <w:rFonts w:cs="Arial"/>
          <w:sz w:val="24"/>
          <w:szCs w:val="24"/>
          <w:lang w:val="fr-FR"/>
        </w:rPr>
      </w:pPr>
      <w:r w:rsidRPr="00FE79E3">
        <w:rPr>
          <w:rFonts w:cs="Arial"/>
          <w:sz w:val="24"/>
          <w:szCs w:val="24"/>
          <w:lang w:val="fr-FR"/>
        </w:rPr>
        <w:t xml:space="preserve">Cette loi Helms-Burton constitue un instrument juridique de coercition politique qui autorise des pressions économiques lésant la souveraineté de Cuba et de pays tiers en vue d’étouffer l’économie cubaine et d’accroître les carences de la population, qui vise à perpétuer le climat d’hostilité des États-Unis contre Cuba et </w:t>
      </w:r>
      <w:r w:rsidR="00540157" w:rsidRPr="00FE79E3">
        <w:rPr>
          <w:rFonts w:cs="Arial"/>
          <w:sz w:val="24"/>
          <w:szCs w:val="24"/>
          <w:lang w:val="fr-FR"/>
        </w:rPr>
        <w:t>à</w:t>
      </w:r>
      <w:r w:rsidRPr="00FE79E3">
        <w:rPr>
          <w:rFonts w:cs="Arial"/>
          <w:sz w:val="24"/>
          <w:szCs w:val="24"/>
          <w:lang w:val="fr-FR"/>
        </w:rPr>
        <w:t xml:space="preserve"> nier le droit de la nation cubaine à l’autodétermination, dont les réglementations sont contraires au droit international, aux buts et principes de la Charte des Nations Unies et aux normes établies par l’Organisation mondiale du commerce (OMC), ce qui explique pourquoi de nombreux acteurs de la communauté internationale et représentants d’organismes internationaux l’ont rejetée catégoriquement.</w:t>
      </w:r>
    </w:p>
    <w:p w:rsidR="000A1CAA" w:rsidRPr="00FE79E3" w:rsidRDefault="00B426CA" w:rsidP="004D7DCD">
      <w:pPr>
        <w:spacing w:after="120" w:line="240" w:lineRule="auto"/>
        <w:rPr>
          <w:rFonts w:cs="Arial"/>
          <w:sz w:val="24"/>
          <w:szCs w:val="24"/>
          <w:lang w:val="fr-FR"/>
        </w:rPr>
      </w:pPr>
      <w:r w:rsidRPr="00FE79E3">
        <w:rPr>
          <w:rFonts w:cs="Arial"/>
          <w:sz w:val="24"/>
          <w:szCs w:val="24"/>
          <w:lang w:val="fr-FR"/>
        </w:rPr>
        <w:t>Le blocus constitue une violation massive, flagrante et systématique des droits humains des Cubaines et des Cubains et</w:t>
      </w:r>
      <w:r w:rsidR="000A1CAA" w:rsidRPr="00FE79E3">
        <w:rPr>
          <w:rFonts w:cs="Arial"/>
          <w:sz w:val="24"/>
          <w:szCs w:val="24"/>
          <w:lang w:val="fr-FR"/>
        </w:rPr>
        <w:t xml:space="preserve">, compte tenu de son objectif déclaré et de l’échafaudage politique, légal et administratif qui l’étaye, </w:t>
      </w:r>
      <w:r w:rsidRPr="00FE79E3">
        <w:rPr>
          <w:rFonts w:cs="Arial"/>
          <w:sz w:val="24"/>
          <w:szCs w:val="24"/>
          <w:lang w:val="fr-FR"/>
        </w:rPr>
        <w:t>s’avère</w:t>
      </w:r>
      <w:r w:rsidR="000A1CAA" w:rsidRPr="00FE79E3">
        <w:rPr>
          <w:rFonts w:cs="Arial"/>
          <w:sz w:val="24"/>
          <w:szCs w:val="24"/>
          <w:lang w:val="fr-FR"/>
        </w:rPr>
        <w:t xml:space="preserve"> par les sanctions qu’il entraîne </w:t>
      </w:r>
      <w:r w:rsidRPr="00FE79E3">
        <w:rPr>
          <w:rFonts w:cs="Arial"/>
          <w:sz w:val="24"/>
          <w:szCs w:val="24"/>
          <w:lang w:val="fr-FR"/>
        </w:rPr>
        <w:t>un acte de génocide aux termes de la Convention pour la prévention et la répression du crime de génocide (1948)</w:t>
      </w:r>
      <w:r w:rsidR="000A1CAA" w:rsidRPr="00FE79E3">
        <w:rPr>
          <w:rFonts w:cs="Arial"/>
          <w:sz w:val="24"/>
          <w:szCs w:val="24"/>
          <w:lang w:val="fr-FR"/>
        </w:rPr>
        <w:t>, et un acte de guerre économique selon les normes de la Conférence navale de Londres (1909).</w:t>
      </w:r>
    </w:p>
    <w:p w:rsidR="000A1CAA" w:rsidRPr="00FE79E3" w:rsidRDefault="000A1CAA" w:rsidP="004D7DCD">
      <w:pPr>
        <w:spacing w:after="120" w:line="240" w:lineRule="auto"/>
        <w:rPr>
          <w:rFonts w:cs="Arial"/>
          <w:sz w:val="24"/>
          <w:szCs w:val="24"/>
          <w:lang w:val="fr-FR"/>
        </w:rPr>
      </w:pPr>
      <w:r w:rsidRPr="00FE79E3">
        <w:rPr>
          <w:rFonts w:cs="Arial"/>
          <w:sz w:val="24"/>
          <w:szCs w:val="24"/>
          <w:lang w:val="fr-FR"/>
        </w:rPr>
        <w:t xml:space="preserve">La communauté internationale doit donc, plus que jamais dans la conjoncture actuelle, réclamer que le gouvernement étasunien applique les vingt-sept résolutions qu’elle a votées à l’Assemblée générale des </w:t>
      </w:r>
      <w:r w:rsidR="000D0C2A" w:rsidRPr="00FE79E3">
        <w:rPr>
          <w:rFonts w:cs="Arial"/>
          <w:sz w:val="24"/>
          <w:szCs w:val="24"/>
          <w:lang w:val="fr-FR"/>
        </w:rPr>
        <w:t>Nations</w:t>
      </w:r>
      <w:r w:rsidRPr="00FE79E3">
        <w:rPr>
          <w:rFonts w:cs="Arial"/>
          <w:sz w:val="24"/>
          <w:szCs w:val="24"/>
          <w:lang w:val="fr-FR"/>
        </w:rPr>
        <w:t xml:space="preserve">-Unis et </w:t>
      </w:r>
      <w:r w:rsidR="000D0C2A" w:rsidRPr="00FE79E3">
        <w:rPr>
          <w:rFonts w:cs="Arial"/>
          <w:sz w:val="24"/>
          <w:szCs w:val="24"/>
          <w:lang w:val="fr-FR"/>
        </w:rPr>
        <w:t xml:space="preserve">qu’il </w:t>
      </w:r>
      <w:r w:rsidRPr="00FE79E3">
        <w:rPr>
          <w:rFonts w:cs="Arial"/>
          <w:sz w:val="24"/>
          <w:szCs w:val="24"/>
          <w:lang w:val="fr-FR"/>
        </w:rPr>
        <w:t>lève inconditionnellement le blocus qu’il impose à Cuba.</w:t>
      </w:r>
    </w:p>
    <w:p w:rsidR="00504E8C" w:rsidRPr="00FE79E3" w:rsidRDefault="00504E8C" w:rsidP="00DB1EF2">
      <w:pPr>
        <w:pStyle w:val="Default"/>
        <w:spacing w:after="120"/>
        <w:jc w:val="both"/>
        <w:outlineLvl w:val="0"/>
        <w:rPr>
          <w:lang w:val="fr-FR"/>
        </w:rPr>
      </w:pPr>
      <w:bookmarkStart w:id="2" w:name="_Toc14786608"/>
      <w:bookmarkStart w:id="3" w:name="_Toc16064094"/>
      <w:r w:rsidRPr="00FE79E3">
        <w:rPr>
          <w:rStyle w:val="Ttulo1Car"/>
          <w:rFonts w:eastAsia="Calibri" w:cs="Arial"/>
          <w:sz w:val="24"/>
          <w:szCs w:val="24"/>
          <w:u w:val="none"/>
          <w:lang w:val="fr-FR"/>
        </w:rPr>
        <w:t xml:space="preserve">1. </w:t>
      </w:r>
      <w:r w:rsidR="00240E23" w:rsidRPr="00FE79E3">
        <w:rPr>
          <w:rStyle w:val="Ttulo1Car"/>
          <w:rFonts w:eastAsia="Calibri" w:cs="Arial"/>
          <w:sz w:val="24"/>
          <w:szCs w:val="24"/>
          <w:u w:val="none"/>
          <w:lang w:val="fr-FR"/>
        </w:rPr>
        <w:t>Poursuite et durcissement de la politique de blocus</w:t>
      </w:r>
      <w:r w:rsidR="00240E23" w:rsidRPr="00FE79E3">
        <w:rPr>
          <w:lang w:val="fr-FR"/>
        </w:rPr>
        <w:t xml:space="preserve"> </w:t>
      </w:r>
      <w:r w:rsidR="009727A0">
        <w:rPr>
          <w:lang w:val="fr-FR"/>
        </w:rPr>
        <w:pict>
          <v:rect id="_x0000_i1033" style="width:425.2pt;height:1.5pt" o:hralign="center" o:hrstd="t" o:hrnoshade="t" o:hr="t" fillcolor="black" stroked="f"/>
        </w:pict>
      </w:r>
      <w:bookmarkEnd w:id="2"/>
      <w:bookmarkEnd w:id="3"/>
    </w:p>
    <w:p w:rsidR="00504E8C" w:rsidRPr="00FE79E3" w:rsidRDefault="00504E8C" w:rsidP="00DB1EF2">
      <w:pPr>
        <w:pStyle w:val="Ttulo2"/>
        <w:spacing w:after="120" w:line="240" w:lineRule="auto"/>
        <w:rPr>
          <w:rFonts w:ascii="Arial" w:hAnsi="Arial" w:cs="Arial"/>
          <w:i w:val="0"/>
          <w:sz w:val="24"/>
          <w:szCs w:val="24"/>
          <w:lang w:val="fr-FR"/>
        </w:rPr>
      </w:pPr>
      <w:bookmarkStart w:id="4" w:name="_Toc16064095"/>
      <w:r w:rsidRPr="00FE79E3">
        <w:rPr>
          <w:rFonts w:ascii="Arial" w:hAnsi="Arial" w:cs="Arial"/>
          <w:i w:val="0"/>
          <w:sz w:val="24"/>
          <w:szCs w:val="24"/>
          <w:lang w:val="fr-FR"/>
        </w:rPr>
        <w:lastRenderedPageBreak/>
        <w:t xml:space="preserve">1.1 </w:t>
      </w:r>
      <w:r w:rsidR="00240E23" w:rsidRPr="00FE79E3">
        <w:rPr>
          <w:rFonts w:ascii="Arial" w:hAnsi="Arial" w:cs="Arial"/>
          <w:i w:val="0"/>
          <w:sz w:val="24"/>
          <w:szCs w:val="24"/>
          <w:lang w:val="fr-FR"/>
        </w:rPr>
        <w:t>Maintien des lois du blocus</w:t>
      </w:r>
      <w:bookmarkEnd w:id="4"/>
    </w:p>
    <w:p w:rsidR="00240E23" w:rsidRPr="00FE79E3" w:rsidRDefault="00240E23" w:rsidP="00DB1EF2">
      <w:pPr>
        <w:spacing w:after="120" w:line="240" w:lineRule="auto"/>
        <w:rPr>
          <w:rFonts w:cs="Arial"/>
          <w:sz w:val="24"/>
          <w:szCs w:val="24"/>
          <w:lang w:val="fr-FR"/>
        </w:rPr>
      </w:pPr>
      <w:r w:rsidRPr="00FE79E3">
        <w:rPr>
          <w:rFonts w:cs="Arial"/>
          <w:sz w:val="24"/>
          <w:szCs w:val="24"/>
          <w:lang w:val="fr-FR"/>
        </w:rPr>
        <w:t>Les lois et réglementations sous-tendant la politique de blocus restent en vigueur, les agences gouvernementales étasuniennes, dont les départements du Trésor et du Commerce, en particulier l’</w:t>
      </w:r>
      <w:r w:rsidRPr="00FE79E3">
        <w:rPr>
          <w:rFonts w:cs="Arial"/>
          <w:i/>
          <w:sz w:val="24"/>
          <w:szCs w:val="24"/>
          <w:lang w:val="fr-FR"/>
        </w:rPr>
        <w:t>Office of Foreign Assets Control</w:t>
      </w:r>
      <w:r w:rsidRPr="00FE79E3">
        <w:rPr>
          <w:rFonts w:cs="Arial"/>
          <w:sz w:val="24"/>
          <w:szCs w:val="24"/>
          <w:lang w:val="fr-FR"/>
        </w:rPr>
        <w:t xml:space="preserve"> (OFAC), les appliquant de la manière la plus rigoureuse.</w:t>
      </w:r>
    </w:p>
    <w:p w:rsidR="00240E23" w:rsidRPr="00FE79E3" w:rsidRDefault="00240E23" w:rsidP="00DB1EF2">
      <w:pPr>
        <w:spacing w:after="120" w:line="240" w:lineRule="auto"/>
        <w:rPr>
          <w:rFonts w:cs="Arial"/>
          <w:sz w:val="24"/>
          <w:szCs w:val="24"/>
          <w:lang w:val="fr-FR"/>
        </w:rPr>
      </w:pPr>
      <w:r w:rsidRPr="00FE79E3">
        <w:rPr>
          <w:rFonts w:cs="Arial"/>
          <w:sz w:val="24"/>
          <w:szCs w:val="24"/>
          <w:lang w:val="fr-FR"/>
        </w:rPr>
        <w:t xml:space="preserve">Les principales législations du Congrès et dispositions administratives du gouvernement sont les suivantes : </w:t>
      </w:r>
    </w:p>
    <w:p w:rsidR="00240E23" w:rsidRPr="00FE79E3" w:rsidRDefault="00240E23" w:rsidP="00DB1EF2">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Style w:val="nfasis"/>
          <w:rFonts w:ascii="Arial" w:hAnsi="Arial" w:cs="Arial"/>
          <w:sz w:val="24"/>
          <w:szCs w:val="24"/>
          <w:lang w:val="fr-FR"/>
        </w:rPr>
        <w:t xml:space="preserve">Trading with the Enemy Act, </w:t>
      </w:r>
      <w:r w:rsidRPr="00FE79E3">
        <w:rPr>
          <w:rFonts w:ascii="Arial" w:hAnsi="Arial" w:cs="Arial"/>
          <w:sz w:val="24"/>
          <w:szCs w:val="24"/>
          <w:lang w:val="fr-FR"/>
        </w:rPr>
        <w:t>1917 (TWEA, Loi du commerce avec l’ennemi) : Aux termes de sa section 5(b), le chef du pouvoir exécutif est habilité à appliquer des sanctions économiques en temps de guerre ou à n’importe quelle autre période d’urgence nationale et à prohiber le commerce avec l’ennemi ou des alliés dudit ennemi pendant des conflits militaires. En 1977, l’</w:t>
      </w:r>
      <w:r w:rsidRPr="00FE79E3">
        <w:rPr>
          <w:rFonts w:ascii="Arial" w:hAnsi="Arial" w:cs="Arial"/>
          <w:i/>
          <w:sz w:val="24"/>
          <w:szCs w:val="24"/>
          <w:lang w:val="fr-FR"/>
        </w:rPr>
        <w:t xml:space="preserve">International Emergency Economic Powers Act </w:t>
      </w:r>
      <w:r w:rsidRPr="00FE79E3">
        <w:rPr>
          <w:rFonts w:ascii="Arial" w:hAnsi="Arial" w:cs="Arial"/>
          <w:sz w:val="24"/>
          <w:szCs w:val="24"/>
          <w:lang w:val="fr-FR"/>
        </w:rPr>
        <w:t xml:space="preserve">(Loi des pouvoirs économiques en cas d’urgence internationale) a restreint les facultés du président à imposer des sanctions en arguant de situations d’urgence nationale. Or, la TWEA continue de s’appliquer à Cuba bien que la Maison-Blanche n’ait jamais décrété la moindre urgence nationale par rapport à l’île. Depuis 1959, les différentes administrations étasuniennes ont prorogé l’application de la TWEA vis-à-vis de Cuba. C’est dans le cadre de cette loi, la plus ancienne en son genre, que le gouvernement étasunien a adopté en 1963 les </w:t>
      </w:r>
      <w:r w:rsidRPr="00FE79E3">
        <w:rPr>
          <w:rFonts w:ascii="Arial" w:hAnsi="Arial" w:cs="Arial"/>
          <w:i/>
          <w:sz w:val="24"/>
          <w:szCs w:val="24"/>
          <w:lang w:val="fr-FR"/>
        </w:rPr>
        <w:t>Cuban Assets Control Regulation</w:t>
      </w:r>
      <w:r w:rsidRPr="00FE79E3">
        <w:rPr>
          <w:rFonts w:ascii="Arial" w:hAnsi="Arial" w:cs="Arial"/>
          <w:sz w:val="24"/>
          <w:szCs w:val="24"/>
          <w:lang w:val="fr-FR"/>
        </w:rPr>
        <w:t>s (CACR, Réglementations relatives au contrôle des actifs cubains) qui, entre autres restrictions, ont interdit aux personnes physiques étasuniennes ou sujettes à la juridiction des États-Unis de faire des transactions financières avec Cuba, bloqué les actifs cubains et prohibé l’importation aux USA de biens d’origine cubaine, Cuba étant le seul pays au monde auquel s’applique cette législation. Le 1</w:t>
      </w:r>
      <w:r w:rsidR="00B20554" w:rsidRPr="00FE79E3">
        <w:rPr>
          <w:rFonts w:ascii="Arial" w:hAnsi="Arial" w:cs="Arial"/>
          <w:sz w:val="24"/>
          <w:szCs w:val="24"/>
          <w:lang w:val="fr-FR"/>
        </w:rPr>
        <w:t>0</w:t>
      </w:r>
      <w:r w:rsidRPr="00FE79E3">
        <w:rPr>
          <w:rFonts w:ascii="Arial" w:hAnsi="Arial" w:cs="Arial"/>
          <w:sz w:val="24"/>
          <w:szCs w:val="24"/>
          <w:lang w:val="fr-FR"/>
        </w:rPr>
        <w:t xml:space="preserve"> septembre 201</w:t>
      </w:r>
      <w:r w:rsidR="00B20554" w:rsidRPr="00FE79E3">
        <w:rPr>
          <w:rFonts w:ascii="Arial" w:hAnsi="Arial" w:cs="Arial"/>
          <w:sz w:val="24"/>
          <w:szCs w:val="24"/>
          <w:lang w:val="fr-FR"/>
        </w:rPr>
        <w:t>8</w:t>
      </w:r>
      <w:r w:rsidRPr="00FE79E3">
        <w:rPr>
          <w:rFonts w:ascii="Arial" w:hAnsi="Arial" w:cs="Arial"/>
          <w:sz w:val="24"/>
          <w:szCs w:val="24"/>
          <w:lang w:val="fr-FR"/>
        </w:rPr>
        <w:t xml:space="preserve">, le président </w:t>
      </w:r>
      <w:r w:rsidR="00B20554" w:rsidRPr="00FE79E3">
        <w:rPr>
          <w:rFonts w:ascii="Arial" w:hAnsi="Arial" w:cs="Arial"/>
          <w:sz w:val="24"/>
          <w:szCs w:val="24"/>
          <w:lang w:val="fr-FR"/>
        </w:rPr>
        <w:t>Trump</w:t>
      </w:r>
      <w:r w:rsidRPr="00FE79E3">
        <w:rPr>
          <w:rFonts w:ascii="Arial" w:hAnsi="Arial" w:cs="Arial"/>
          <w:sz w:val="24"/>
          <w:szCs w:val="24"/>
          <w:lang w:val="fr-FR"/>
        </w:rPr>
        <w:t xml:space="preserve"> a renouvelé pour une année de plus les sanctions prises contre Cuba aux termes de la TWEA.</w:t>
      </w:r>
    </w:p>
    <w:p w:rsidR="00B20554" w:rsidRPr="00FE79E3" w:rsidRDefault="00B20554" w:rsidP="00DB1EF2">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Fonts w:ascii="Arial" w:hAnsi="Arial" w:cs="Arial"/>
          <w:i/>
          <w:sz w:val="24"/>
          <w:szCs w:val="24"/>
          <w:lang w:val="fr-FR"/>
        </w:rPr>
        <w:t xml:space="preserve">Foreign Assistance Act </w:t>
      </w:r>
      <w:r w:rsidRPr="00FE79E3">
        <w:rPr>
          <w:rFonts w:ascii="Arial" w:hAnsi="Arial" w:cs="Arial"/>
          <w:sz w:val="24"/>
          <w:szCs w:val="24"/>
          <w:lang w:val="fr-FR"/>
        </w:rPr>
        <w:t>(1961,</w:t>
      </w:r>
      <w:r w:rsidRPr="00FE79E3">
        <w:rPr>
          <w:rFonts w:ascii="Arial" w:hAnsi="Arial" w:cs="Arial"/>
          <w:i/>
          <w:sz w:val="24"/>
          <w:szCs w:val="24"/>
          <w:lang w:val="fr-FR"/>
        </w:rPr>
        <w:t xml:space="preserve"> </w:t>
      </w:r>
      <w:r w:rsidRPr="00FE79E3">
        <w:rPr>
          <w:rFonts w:ascii="Arial" w:hAnsi="Arial" w:cs="Arial"/>
          <w:sz w:val="24"/>
          <w:szCs w:val="24"/>
          <w:lang w:val="fr-FR"/>
        </w:rPr>
        <w:t xml:space="preserve">Loi relative à l’aide extérieure) : Aux termes de cette loi, le président étasunien a été autorisé à établir et à maintenir un « embargo » total sur le commerce avec Cuba et à prohiber l’octroi de n’importe quelle aide qui soit </w:t>
      </w:r>
      <w:r w:rsidR="00A7586B" w:rsidRPr="00FE79E3">
        <w:rPr>
          <w:rFonts w:ascii="Arial" w:hAnsi="Arial" w:cs="Arial"/>
          <w:sz w:val="24"/>
          <w:szCs w:val="24"/>
          <w:lang w:val="fr-FR"/>
        </w:rPr>
        <w:t>au gouvernement cubain</w:t>
      </w:r>
      <w:r w:rsidRPr="00FE79E3">
        <w:rPr>
          <w:rFonts w:ascii="Arial" w:hAnsi="Arial" w:cs="Arial"/>
          <w:sz w:val="24"/>
          <w:szCs w:val="24"/>
          <w:lang w:val="fr-FR"/>
        </w:rPr>
        <w:t xml:space="preserve">. Les fonds du gouvernement étasunien destinés à l’aide étrangère et alloués à des organismes internationaux ne peuvent être employés dans des programmes concernant Cuba. L’octroi de n’importe quelle aide prévue aux termes de cette loi ou de tout autre bénéfice prévu dans n’importe quelle autre loi en faveur de Cuba est interdit aussi longtemps que le président n’aura pas déterminé que Cuba a engagé les actions requises pour restituer à des personnes physiques ou morales étasuniennes au moins 50 p. 100 de la valeur des biens nationalisés par le gouvernement cubain après le triomphe de la Révolution, ou </w:t>
      </w:r>
      <w:r w:rsidR="00A7586B" w:rsidRPr="00FE79E3">
        <w:rPr>
          <w:rFonts w:ascii="Arial" w:hAnsi="Arial" w:cs="Arial"/>
          <w:sz w:val="24"/>
          <w:szCs w:val="24"/>
          <w:lang w:val="fr-FR"/>
        </w:rPr>
        <w:t xml:space="preserve">pour verser </w:t>
      </w:r>
      <w:r w:rsidRPr="00FE79E3">
        <w:rPr>
          <w:rFonts w:ascii="Arial" w:hAnsi="Arial" w:cs="Arial"/>
          <w:sz w:val="24"/>
          <w:szCs w:val="24"/>
          <w:lang w:val="fr-FR"/>
        </w:rPr>
        <w:t>une juste compensation.</w:t>
      </w:r>
    </w:p>
    <w:p w:rsidR="00B20554" w:rsidRPr="00FE79E3" w:rsidRDefault="00B20554" w:rsidP="00DB1EF2">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Fonts w:ascii="Arial" w:hAnsi="Arial" w:cs="Arial"/>
          <w:i/>
          <w:sz w:val="24"/>
          <w:szCs w:val="24"/>
          <w:lang w:val="fr-FR"/>
        </w:rPr>
        <w:t>Décret présidentiel 3447</w:t>
      </w:r>
      <w:r w:rsidRPr="00FE79E3">
        <w:rPr>
          <w:rFonts w:ascii="Arial" w:hAnsi="Arial" w:cs="Arial"/>
          <w:sz w:val="24"/>
          <w:szCs w:val="24"/>
          <w:lang w:val="fr-FR"/>
        </w:rPr>
        <w:t> : C’est par cette décision du 3 février 1962 que le président John F. Kennedy a imposé un « embargo » total au commerce entre les USA et Cuba, par application de la section 62o (a) de la Loi relative à l’aide extérieure.</w:t>
      </w:r>
    </w:p>
    <w:p w:rsidR="00B20554" w:rsidRPr="00FE79E3" w:rsidRDefault="00B20554" w:rsidP="00DB1EF2">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Fonts w:ascii="Arial" w:hAnsi="Arial" w:cs="Arial"/>
          <w:i/>
          <w:sz w:val="24"/>
          <w:szCs w:val="24"/>
          <w:lang w:val="fr-FR"/>
        </w:rPr>
        <w:t>Cuban Assets Control Regulation</w:t>
      </w:r>
      <w:r w:rsidRPr="00FE79E3">
        <w:rPr>
          <w:rFonts w:ascii="Arial" w:hAnsi="Arial" w:cs="Arial"/>
          <w:sz w:val="24"/>
          <w:szCs w:val="24"/>
          <w:lang w:val="fr-FR"/>
        </w:rPr>
        <w:t xml:space="preserve">s (1963, Réglementations relatives au contrôle des actifs cubains) : Promulguées par le département du Trésor, elles ont, entre </w:t>
      </w:r>
      <w:r w:rsidRPr="00FE79E3">
        <w:rPr>
          <w:rFonts w:ascii="Arial" w:hAnsi="Arial" w:cs="Arial"/>
          <w:sz w:val="24"/>
          <w:szCs w:val="24"/>
          <w:lang w:val="fr-FR"/>
        </w:rPr>
        <w:lastRenderedPageBreak/>
        <w:t>autres sanctions, établi la mise sous séquestre de tous les actifs cubains aux USA ; l’interdiction de toutes transactions financières et commerciales sans autorisation ; la prohibition des exportations cubaines aux USA ; la prohibition à n’importe quelle personne physique ou moral</w:t>
      </w:r>
      <w:r w:rsidR="00967370" w:rsidRPr="00FE79E3">
        <w:rPr>
          <w:rFonts w:ascii="Arial" w:hAnsi="Arial" w:cs="Arial"/>
          <w:sz w:val="24"/>
          <w:szCs w:val="24"/>
          <w:lang w:val="fr-FR"/>
        </w:rPr>
        <w:t>e</w:t>
      </w:r>
      <w:r w:rsidRPr="00FE79E3">
        <w:rPr>
          <w:rFonts w:ascii="Arial" w:hAnsi="Arial" w:cs="Arial"/>
          <w:sz w:val="24"/>
          <w:szCs w:val="24"/>
          <w:lang w:val="fr-FR"/>
        </w:rPr>
        <w:t xml:space="preserve"> des USA ou de pays tiers de faire des transactions avec Cuba en dollars des États-Unis.</w:t>
      </w:r>
    </w:p>
    <w:p w:rsidR="00B20554" w:rsidRPr="00FE79E3" w:rsidRDefault="00B20554" w:rsidP="00D63CA4">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Fonts w:ascii="Arial" w:hAnsi="Arial" w:cs="Arial"/>
          <w:i/>
          <w:sz w:val="24"/>
          <w:szCs w:val="24"/>
          <w:lang w:val="fr-FR"/>
        </w:rPr>
        <w:t>Export Administration Act</w:t>
      </w:r>
      <w:r w:rsidRPr="00FE79E3">
        <w:rPr>
          <w:rFonts w:ascii="Arial" w:hAnsi="Arial" w:cs="Arial"/>
          <w:sz w:val="24"/>
          <w:szCs w:val="24"/>
          <w:lang w:val="fr-FR"/>
        </w:rPr>
        <w:t xml:space="preserve"> </w:t>
      </w:r>
      <w:r w:rsidR="00E00B1B" w:rsidRPr="00FE79E3">
        <w:rPr>
          <w:rFonts w:ascii="Arial" w:hAnsi="Arial" w:cs="Arial"/>
          <w:i/>
          <w:sz w:val="24"/>
          <w:szCs w:val="24"/>
          <w:lang w:val="fr-FR"/>
        </w:rPr>
        <w:t xml:space="preserve">of </w:t>
      </w:r>
      <w:r w:rsidRPr="00FE79E3">
        <w:rPr>
          <w:rFonts w:ascii="Arial" w:hAnsi="Arial" w:cs="Arial"/>
          <w:i/>
          <w:sz w:val="24"/>
          <w:szCs w:val="24"/>
          <w:lang w:val="fr-FR"/>
        </w:rPr>
        <w:t>1979</w:t>
      </w:r>
      <w:r w:rsidRPr="00FE79E3">
        <w:rPr>
          <w:rFonts w:ascii="Arial" w:hAnsi="Arial" w:cs="Arial"/>
          <w:sz w:val="24"/>
          <w:szCs w:val="24"/>
          <w:lang w:val="fr-FR"/>
        </w:rPr>
        <w:t xml:space="preserve"> </w:t>
      </w:r>
      <w:r w:rsidR="00E00B1B" w:rsidRPr="00FE79E3">
        <w:rPr>
          <w:rFonts w:ascii="Arial" w:hAnsi="Arial" w:cs="Arial"/>
          <w:sz w:val="24"/>
          <w:szCs w:val="24"/>
          <w:lang w:val="fr-FR"/>
        </w:rPr>
        <w:t>(</w:t>
      </w:r>
      <w:r w:rsidRPr="00FE79E3">
        <w:rPr>
          <w:rFonts w:ascii="Arial" w:hAnsi="Arial" w:cs="Arial"/>
          <w:sz w:val="24"/>
          <w:szCs w:val="24"/>
          <w:lang w:val="fr-FR"/>
        </w:rPr>
        <w:t xml:space="preserve">Loi relative à la gestion des exportations) : Aux termes de la section </w:t>
      </w:r>
      <w:r w:rsidR="00DC3015" w:rsidRPr="00FE79E3">
        <w:rPr>
          <w:rFonts w:ascii="Arial" w:hAnsi="Arial" w:cs="Arial"/>
          <w:sz w:val="24"/>
          <w:szCs w:val="24"/>
          <w:lang w:val="fr-FR"/>
        </w:rPr>
        <w:t xml:space="preserve">5, « National Security Controls », (3) (b) « Policy Toward Individual Countries », </w:t>
      </w:r>
      <w:r w:rsidRPr="00FE79E3">
        <w:rPr>
          <w:rFonts w:ascii="Arial" w:hAnsi="Arial" w:cs="Arial"/>
          <w:sz w:val="24"/>
          <w:szCs w:val="24"/>
          <w:lang w:val="fr-FR"/>
        </w:rPr>
        <w:t xml:space="preserve">le président des USA est habilité à inscrire sur la </w:t>
      </w:r>
      <w:r w:rsidR="00DC3015" w:rsidRPr="00FE79E3">
        <w:rPr>
          <w:rFonts w:ascii="Arial" w:hAnsi="Arial" w:cs="Arial"/>
          <w:sz w:val="24"/>
          <w:szCs w:val="24"/>
          <w:lang w:val="fr-FR"/>
        </w:rPr>
        <w:t>« </w:t>
      </w:r>
      <w:r w:rsidRPr="00FE79E3">
        <w:rPr>
          <w:rFonts w:ascii="Arial" w:hAnsi="Arial" w:cs="Arial"/>
          <w:sz w:val="24"/>
          <w:szCs w:val="24"/>
          <w:lang w:val="fr-FR"/>
        </w:rPr>
        <w:t>Liste de contrôle d</w:t>
      </w:r>
      <w:r w:rsidR="00DC3015" w:rsidRPr="00FE79E3">
        <w:rPr>
          <w:rFonts w:ascii="Arial" w:hAnsi="Arial" w:cs="Arial"/>
          <w:sz w:val="24"/>
          <w:szCs w:val="24"/>
          <w:lang w:val="fr-FR"/>
        </w:rPr>
        <w:t>es marchandises »</w:t>
      </w:r>
      <w:r w:rsidRPr="00FE79E3">
        <w:rPr>
          <w:rFonts w:ascii="Arial" w:hAnsi="Arial" w:cs="Arial"/>
          <w:sz w:val="24"/>
          <w:szCs w:val="24"/>
          <w:lang w:val="fr-FR"/>
        </w:rPr>
        <w:t xml:space="preserve"> des pays auxquels pourront être appliqués des contrôles d’exportation spéciaux dans l’intérêt de la sécurité nationale. Cuba y est inscrite. </w:t>
      </w:r>
    </w:p>
    <w:p w:rsidR="00B20554" w:rsidRPr="00FE79E3" w:rsidRDefault="00B20554" w:rsidP="00DB1EF2">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Fonts w:ascii="Arial" w:hAnsi="Arial" w:cs="Arial"/>
          <w:i/>
          <w:sz w:val="24"/>
          <w:szCs w:val="24"/>
          <w:lang w:val="fr-FR"/>
        </w:rPr>
        <w:t xml:space="preserve">Export Administration Regulations, </w:t>
      </w:r>
      <w:r w:rsidRPr="00FE79E3">
        <w:rPr>
          <w:rFonts w:ascii="Arial" w:hAnsi="Arial" w:cs="Arial"/>
          <w:sz w:val="24"/>
          <w:szCs w:val="24"/>
          <w:lang w:val="fr-FR"/>
        </w:rPr>
        <w:t>1979</w:t>
      </w:r>
      <w:r w:rsidRPr="00FE79E3">
        <w:rPr>
          <w:rFonts w:ascii="Arial" w:hAnsi="Arial" w:cs="Arial"/>
          <w:i/>
          <w:sz w:val="24"/>
          <w:szCs w:val="24"/>
          <w:lang w:val="fr-FR"/>
        </w:rPr>
        <w:t xml:space="preserve"> (EAR,</w:t>
      </w:r>
      <w:r w:rsidRPr="00FE79E3">
        <w:rPr>
          <w:rFonts w:ascii="Arial" w:hAnsi="Arial" w:cs="Arial"/>
          <w:sz w:val="24"/>
          <w:szCs w:val="24"/>
          <w:lang w:val="fr-FR"/>
        </w:rPr>
        <w:t xml:space="preserve"> Réglementations relatives à la gestion des exportations) : Elles jettent les bases de contrôles généraux d’articles et d’activités dans le cadre des sanctions imposées par le gouvernement étasunien, et fixent une politique de refus systématique des exportations et réexportations à Cuba.</w:t>
      </w:r>
    </w:p>
    <w:p w:rsidR="00B20554" w:rsidRPr="00FE79E3" w:rsidRDefault="00984B0A" w:rsidP="007453ED">
      <w:pPr>
        <w:pStyle w:val="Prrafodelista"/>
        <w:numPr>
          <w:ilvl w:val="0"/>
          <w:numId w:val="46"/>
        </w:numPr>
        <w:tabs>
          <w:tab w:val="left" w:pos="0"/>
        </w:tabs>
        <w:spacing w:after="120" w:line="240" w:lineRule="auto"/>
        <w:contextualSpacing w:val="0"/>
        <w:rPr>
          <w:rFonts w:ascii="Arial" w:hAnsi="Arial" w:cs="Arial"/>
          <w:sz w:val="24"/>
          <w:szCs w:val="24"/>
          <w:lang w:val="fr-FR"/>
        </w:rPr>
      </w:pPr>
      <w:r w:rsidRPr="00FE79E3">
        <w:rPr>
          <w:rFonts w:ascii="Arial" w:hAnsi="Arial" w:cs="Arial"/>
          <w:sz w:val="24"/>
          <w:szCs w:val="24"/>
          <w:lang w:val="fr-FR"/>
        </w:rPr>
        <w:t xml:space="preserve">La </w:t>
      </w:r>
      <w:r w:rsidRPr="00FE79E3">
        <w:rPr>
          <w:rFonts w:ascii="Arial" w:hAnsi="Arial" w:cs="Arial"/>
          <w:i/>
          <w:sz w:val="24"/>
          <w:szCs w:val="24"/>
          <w:lang w:val="fr-FR"/>
        </w:rPr>
        <w:t>Cuban Democracy Act of 1992</w:t>
      </w:r>
      <w:r w:rsidRPr="00FE79E3">
        <w:rPr>
          <w:rFonts w:ascii="Arial" w:hAnsi="Arial" w:cs="Arial"/>
          <w:sz w:val="24"/>
          <w:szCs w:val="24"/>
          <w:lang w:val="fr-FR"/>
        </w:rPr>
        <w:t xml:space="preserve"> (« Loi pour la démocratie à Cuba de 1992 ») ou </w:t>
      </w:r>
      <w:r w:rsidRPr="00FE79E3">
        <w:rPr>
          <w:rFonts w:ascii="Arial" w:hAnsi="Arial" w:cs="Arial"/>
          <w:i/>
          <w:sz w:val="24"/>
          <w:szCs w:val="24"/>
          <w:lang w:val="fr-FR"/>
        </w:rPr>
        <w:t xml:space="preserve">Loi </w:t>
      </w:r>
      <w:r w:rsidR="00B20554" w:rsidRPr="00FE79E3">
        <w:rPr>
          <w:rFonts w:ascii="Arial" w:hAnsi="Arial" w:cs="Arial"/>
          <w:i/>
          <w:sz w:val="24"/>
          <w:szCs w:val="24"/>
          <w:lang w:val="fr-FR"/>
        </w:rPr>
        <w:t>Torricelli</w:t>
      </w:r>
      <w:r w:rsidR="00B20554" w:rsidRPr="00FE79E3">
        <w:rPr>
          <w:rFonts w:ascii="Arial" w:hAnsi="Arial" w:cs="Arial"/>
          <w:sz w:val="24"/>
          <w:szCs w:val="24"/>
          <w:lang w:val="fr-FR"/>
        </w:rPr>
        <w:t> : Interdit aux filiales des sociétés étasuniennes dans des pays tiers de faire du commerce de biens avec Cuba ou des ressortissants cubains. Interdit aux navires marchands de pays tiers ayant accosté à Cuba d’accoster aux États-Unis pendant cent quatre-vingts jours à moins d’en recevoir l’autorisation du secrétaire au Trésor.</w:t>
      </w:r>
    </w:p>
    <w:p w:rsidR="00B20554" w:rsidRPr="00FE79E3" w:rsidRDefault="0077690C" w:rsidP="007453ED">
      <w:pPr>
        <w:pStyle w:val="Prrafodelista"/>
        <w:numPr>
          <w:ilvl w:val="0"/>
          <w:numId w:val="46"/>
        </w:numPr>
        <w:tabs>
          <w:tab w:val="left" w:pos="0"/>
        </w:tabs>
        <w:spacing w:after="120" w:line="240" w:lineRule="auto"/>
        <w:ind w:left="714" w:hanging="357"/>
        <w:contextualSpacing w:val="0"/>
        <w:rPr>
          <w:rFonts w:ascii="Arial" w:hAnsi="Arial" w:cs="Arial"/>
          <w:i/>
          <w:sz w:val="24"/>
          <w:szCs w:val="24"/>
          <w:lang w:val="fr-FR"/>
        </w:rPr>
      </w:pPr>
      <w:r w:rsidRPr="00FE79E3">
        <w:rPr>
          <w:rStyle w:val="st"/>
          <w:rFonts w:ascii="Arial" w:hAnsi="Arial" w:cs="Arial"/>
          <w:sz w:val="24"/>
          <w:szCs w:val="24"/>
          <w:lang w:val="fr-FR"/>
        </w:rPr>
        <w:t>La</w:t>
      </w:r>
      <w:r w:rsidR="00B20554" w:rsidRPr="00FE79E3">
        <w:rPr>
          <w:rStyle w:val="st"/>
          <w:rFonts w:ascii="Arial" w:hAnsi="Arial" w:cs="Arial"/>
          <w:i/>
          <w:sz w:val="24"/>
          <w:szCs w:val="24"/>
          <w:lang w:val="fr-FR"/>
        </w:rPr>
        <w:t xml:space="preserve"> Cuban Liberty and Democratic Solidarity (Libertad) Act</w:t>
      </w:r>
      <w:r w:rsidRPr="00FE79E3">
        <w:rPr>
          <w:rStyle w:val="st"/>
          <w:rFonts w:ascii="Arial" w:hAnsi="Arial" w:cs="Arial"/>
          <w:i/>
          <w:sz w:val="24"/>
          <w:szCs w:val="24"/>
          <w:lang w:val="fr-FR"/>
        </w:rPr>
        <w:t xml:space="preserve"> of </w:t>
      </w:r>
      <w:r w:rsidR="00B20554" w:rsidRPr="00FE79E3">
        <w:rPr>
          <w:rStyle w:val="st"/>
          <w:rFonts w:ascii="Arial" w:hAnsi="Arial" w:cs="Arial"/>
          <w:i/>
          <w:sz w:val="24"/>
          <w:szCs w:val="24"/>
          <w:lang w:val="fr-FR"/>
        </w:rPr>
        <w:t>1996</w:t>
      </w:r>
      <w:r w:rsidRPr="00FE79E3">
        <w:rPr>
          <w:rStyle w:val="st"/>
          <w:rFonts w:ascii="Arial" w:hAnsi="Arial" w:cs="Arial"/>
          <w:i/>
          <w:sz w:val="24"/>
          <w:szCs w:val="24"/>
          <w:lang w:val="fr-FR"/>
        </w:rPr>
        <w:t xml:space="preserve"> </w:t>
      </w:r>
      <w:r w:rsidRPr="00FE79E3">
        <w:rPr>
          <w:rFonts w:ascii="Arial" w:hAnsi="Arial" w:cs="Arial"/>
          <w:sz w:val="24"/>
          <w:szCs w:val="24"/>
          <w:lang w:val="fr-FR"/>
        </w:rPr>
        <w:t xml:space="preserve">[« Loi pour la liberté et la solidarité démocratique </w:t>
      </w:r>
      <w:r w:rsidR="00552391" w:rsidRPr="00FE79E3">
        <w:rPr>
          <w:rFonts w:ascii="Arial" w:hAnsi="Arial" w:cs="Arial"/>
          <w:sz w:val="24"/>
          <w:szCs w:val="24"/>
          <w:lang w:val="fr-FR"/>
        </w:rPr>
        <w:t>à Cuba</w:t>
      </w:r>
      <w:r w:rsidRPr="00FE79E3">
        <w:rPr>
          <w:rFonts w:ascii="Arial" w:hAnsi="Arial" w:cs="Arial"/>
          <w:sz w:val="24"/>
          <w:szCs w:val="24"/>
          <w:lang w:val="fr-FR"/>
        </w:rPr>
        <w:t xml:space="preserve"> (Libertad) de 1996 »], ou</w:t>
      </w:r>
      <w:r w:rsidR="00B20554" w:rsidRPr="00FE79E3">
        <w:rPr>
          <w:rFonts w:ascii="Arial" w:hAnsi="Arial" w:cs="Arial"/>
          <w:sz w:val="24"/>
          <w:szCs w:val="24"/>
          <w:lang w:val="fr-FR"/>
        </w:rPr>
        <w:t xml:space="preserve"> </w:t>
      </w:r>
      <w:r w:rsidR="00984B0A" w:rsidRPr="00FE79E3">
        <w:rPr>
          <w:rFonts w:ascii="Arial" w:hAnsi="Arial" w:cs="Arial"/>
          <w:sz w:val="24"/>
          <w:szCs w:val="24"/>
          <w:lang w:val="fr-FR"/>
        </w:rPr>
        <w:t>L</w:t>
      </w:r>
      <w:r w:rsidR="00B20554" w:rsidRPr="00FE79E3">
        <w:rPr>
          <w:rFonts w:ascii="Arial" w:hAnsi="Arial" w:cs="Arial"/>
          <w:sz w:val="24"/>
          <w:szCs w:val="24"/>
          <w:lang w:val="fr-FR"/>
        </w:rPr>
        <w:t>oi Helms-Burton</w:t>
      </w:r>
      <w:r w:rsidR="00552391" w:rsidRPr="00FE79E3">
        <w:rPr>
          <w:rFonts w:ascii="Arial" w:hAnsi="Arial" w:cs="Arial"/>
          <w:sz w:val="24"/>
          <w:szCs w:val="24"/>
          <w:lang w:val="fr-FR"/>
        </w:rPr>
        <w:t xml:space="preserve"> </w:t>
      </w:r>
      <w:r w:rsidR="00B20554" w:rsidRPr="00FE79E3">
        <w:rPr>
          <w:rFonts w:ascii="Arial" w:hAnsi="Arial" w:cs="Arial"/>
          <w:sz w:val="24"/>
          <w:szCs w:val="24"/>
          <w:lang w:val="fr-FR"/>
        </w:rPr>
        <w:t xml:space="preserve">: </w:t>
      </w:r>
      <w:r w:rsidR="00552391" w:rsidRPr="00FE79E3">
        <w:rPr>
          <w:rFonts w:ascii="Arial" w:hAnsi="Arial" w:cs="Arial"/>
          <w:sz w:val="24"/>
          <w:szCs w:val="24"/>
          <w:lang w:val="fr-FR"/>
        </w:rPr>
        <w:t xml:space="preserve">Cette loi codifie </w:t>
      </w:r>
      <w:r w:rsidR="00B20554" w:rsidRPr="00FE79E3">
        <w:rPr>
          <w:rFonts w:ascii="Arial" w:hAnsi="Arial" w:cs="Arial"/>
          <w:sz w:val="24"/>
          <w:szCs w:val="24"/>
          <w:lang w:val="fr-FR"/>
        </w:rPr>
        <w:t xml:space="preserve">les dispositions du blocus, </w:t>
      </w:r>
      <w:r w:rsidR="00552391" w:rsidRPr="00FE79E3">
        <w:rPr>
          <w:rFonts w:ascii="Arial" w:hAnsi="Arial" w:cs="Arial"/>
          <w:sz w:val="24"/>
          <w:szCs w:val="24"/>
          <w:lang w:val="fr-FR"/>
        </w:rPr>
        <w:t xml:space="preserve">élargit </w:t>
      </w:r>
      <w:r w:rsidR="00B20554" w:rsidRPr="00FE79E3">
        <w:rPr>
          <w:rFonts w:ascii="Arial" w:hAnsi="Arial" w:cs="Arial"/>
          <w:sz w:val="24"/>
          <w:szCs w:val="24"/>
          <w:lang w:val="fr-FR"/>
        </w:rPr>
        <w:t>leur portée extraterritoriale</w:t>
      </w:r>
      <w:r w:rsidR="00552391" w:rsidRPr="00FE79E3">
        <w:rPr>
          <w:rFonts w:ascii="Arial" w:hAnsi="Arial" w:cs="Arial"/>
          <w:sz w:val="24"/>
          <w:szCs w:val="24"/>
          <w:lang w:val="fr-FR"/>
        </w:rPr>
        <w:t xml:space="preserve">, </w:t>
      </w:r>
      <w:r w:rsidR="00B20554" w:rsidRPr="00FE79E3">
        <w:rPr>
          <w:rFonts w:ascii="Arial" w:hAnsi="Arial" w:cs="Arial"/>
          <w:sz w:val="24"/>
          <w:szCs w:val="24"/>
          <w:lang w:val="fr-FR"/>
        </w:rPr>
        <w:t>permet d’infliger des sanctions aux cadres de sociétés étrangères qui feraient des transactions concernant des biens étasuniens nationalisés à Cuba et les menace de les présenter devant des cours des États</w:t>
      </w:r>
      <w:r w:rsidR="008E1A9F" w:rsidRPr="00FE79E3">
        <w:rPr>
          <w:rFonts w:ascii="Arial" w:hAnsi="Arial" w:cs="Arial"/>
          <w:sz w:val="24"/>
          <w:szCs w:val="24"/>
          <w:lang w:val="fr-FR"/>
        </w:rPr>
        <w:t>-Unis</w:t>
      </w:r>
      <w:r w:rsidR="00B20554" w:rsidRPr="00FE79E3">
        <w:rPr>
          <w:rFonts w:ascii="Arial" w:hAnsi="Arial" w:cs="Arial"/>
          <w:sz w:val="24"/>
          <w:szCs w:val="24"/>
          <w:lang w:val="fr-FR"/>
        </w:rPr>
        <w:t>. Elle a réduit les prérogatives du président pour suspendre cette politique. Il est toutefois admis que celui-ci conserve ses prérogatives d’autoriser des transactions avec Cuba par délivrance de permis.</w:t>
      </w:r>
    </w:p>
    <w:p w:rsidR="00B20554" w:rsidRPr="00FE79E3" w:rsidRDefault="00B20554" w:rsidP="00DB1EF2">
      <w:pPr>
        <w:pStyle w:val="Prrafodelista"/>
        <w:numPr>
          <w:ilvl w:val="0"/>
          <w:numId w:val="46"/>
        </w:numPr>
        <w:tabs>
          <w:tab w:val="left" w:pos="0"/>
        </w:tabs>
        <w:spacing w:after="120" w:line="240" w:lineRule="auto"/>
        <w:contextualSpacing w:val="0"/>
        <w:rPr>
          <w:rFonts w:ascii="Arial" w:hAnsi="Arial" w:cs="Arial"/>
          <w:i/>
          <w:sz w:val="24"/>
          <w:szCs w:val="24"/>
          <w:lang w:val="fr-FR"/>
        </w:rPr>
      </w:pPr>
      <w:r w:rsidRPr="00FE79E3">
        <w:rPr>
          <w:rFonts w:ascii="Arial" w:hAnsi="Arial" w:cs="Arial"/>
          <w:i/>
          <w:sz w:val="24"/>
          <w:szCs w:val="24"/>
          <w:lang w:val="fr-FR"/>
        </w:rPr>
        <w:t>Section 211 de la Loi d’allocations supplémentaires et d’urgence pour l’exercice fiscal 1999 :</w:t>
      </w:r>
      <w:r w:rsidRPr="00FE79E3">
        <w:rPr>
          <w:rFonts w:ascii="Arial" w:hAnsi="Arial" w:cs="Arial"/>
          <w:sz w:val="24"/>
          <w:szCs w:val="24"/>
          <w:lang w:val="fr-FR"/>
        </w:rPr>
        <w:t xml:space="preserve"> Aux termes de cette loi, il est interdit aux cours étasuniennes de reconnaître les droits de sociétés cubaines sur les marques associées à des biens nationalisés.</w:t>
      </w:r>
    </w:p>
    <w:p w:rsidR="00FA1021" w:rsidRPr="00FE79E3" w:rsidRDefault="00FA1021" w:rsidP="00DB1EF2">
      <w:pPr>
        <w:pStyle w:val="Prrafodelista"/>
        <w:numPr>
          <w:ilvl w:val="0"/>
          <w:numId w:val="46"/>
        </w:numPr>
        <w:tabs>
          <w:tab w:val="left" w:pos="0"/>
        </w:tabs>
        <w:spacing w:after="120" w:line="240" w:lineRule="auto"/>
        <w:contextualSpacing w:val="0"/>
        <w:rPr>
          <w:rFonts w:ascii="Arial" w:hAnsi="Arial" w:cs="Arial"/>
          <w:i/>
          <w:sz w:val="24"/>
          <w:szCs w:val="24"/>
          <w:lang w:val="fr-FR"/>
        </w:rPr>
      </w:pPr>
      <w:r w:rsidRPr="00FE79E3">
        <w:rPr>
          <w:rStyle w:val="st"/>
          <w:rFonts w:ascii="Arial" w:hAnsi="Arial" w:cs="Arial"/>
          <w:i/>
          <w:sz w:val="24"/>
          <w:szCs w:val="24"/>
          <w:lang w:val="fr-FR"/>
        </w:rPr>
        <w:t xml:space="preserve">The </w:t>
      </w:r>
      <w:r w:rsidRPr="00FE79E3">
        <w:rPr>
          <w:rStyle w:val="nfasis"/>
          <w:rFonts w:ascii="Arial" w:hAnsi="Arial" w:cs="Arial"/>
          <w:sz w:val="24"/>
          <w:szCs w:val="24"/>
          <w:lang w:val="fr-FR"/>
        </w:rPr>
        <w:t>Trade Sanction Reform</w:t>
      </w:r>
      <w:r w:rsidRPr="00FE79E3">
        <w:rPr>
          <w:rStyle w:val="st"/>
          <w:rFonts w:ascii="Arial" w:hAnsi="Arial" w:cs="Arial"/>
          <w:i/>
          <w:sz w:val="24"/>
          <w:szCs w:val="24"/>
          <w:lang w:val="fr-FR"/>
        </w:rPr>
        <w:t xml:space="preserve"> and Export Enhancement </w:t>
      </w:r>
      <w:r w:rsidRPr="00FE79E3">
        <w:rPr>
          <w:rStyle w:val="nfasis"/>
          <w:rFonts w:ascii="Arial" w:hAnsi="Arial" w:cs="Arial"/>
          <w:sz w:val="24"/>
          <w:szCs w:val="24"/>
          <w:lang w:val="fr-FR"/>
        </w:rPr>
        <w:t>Act</w:t>
      </w:r>
      <w:r w:rsidRPr="00FE79E3">
        <w:rPr>
          <w:rStyle w:val="nfasis"/>
          <w:rFonts w:ascii="Arial" w:hAnsi="Arial" w:cs="Arial"/>
          <w:i w:val="0"/>
          <w:sz w:val="24"/>
          <w:szCs w:val="24"/>
          <w:lang w:val="fr-FR"/>
        </w:rPr>
        <w:t xml:space="preserve"> (2000,</w:t>
      </w:r>
      <w:r w:rsidRPr="00FE79E3">
        <w:rPr>
          <w:rFonts w:ascii="Arial" w:hAnsi="Arial" w:cs="Arial"/>
          <w:i/>
          <w:sz w:val="24"/>
          <w:szCs w:val="24"/>
          <w:lang w:val="fr-FR"/>
        </w:rPr>
        <w:t xml:space="preserve"> </w:t>
      </w:r>
      <w:r w:rsidRPr="00FE79E3">
        <w:rPr>
          <w:rFonts w:ascii="Arial" w:hAnsi="Arial" w:cs="Arial"/>
          <w:sz w:val="24"/>
          <w:szCs w:val="24"/>
          <w:lang w:val="fr-FR"/>
        </w:rPr>
        <w:t xml:space="preserve">Loi relative à la réforme des sanctions commerciales et à l’élargissement des exportations) : Aux termes de cette loi, certains produits agricoles ont été autorisés à l’exportation à Cuba, mais à condition que celle-ci paie en liquide, à l’avance, et sans octroi de crédits étasuniens ; les citoyens étasuniens ne peuvent pas faire de tourisme à Cuba, l’ « activité touristique » étant définie comme toute activité relative à des voyages vers, depuis ou à Cuba qui ne serait </w:t>
      </w:r>
      <w:r w:rsidR="008E1A9F" w:rsidRPr="00FE79E3">
        <w:rPr>
          <w:rFonts w:ascii="Arial" w:hAnsi="Arial" w:cs="Arial"/>
          <w:sz w:val="24"/>
          <w:szCs w:val="24"/>
          <w:lang w:val="fr-FR"/>
        </w:rPr>
        <w:t xml:space="preserve">pas </w:t>
      </w:r>
      <w:r w:rsidRPr="00FE79E3">
        <w:rPr>
          <w:rFonts w:ascii="Arial" w:hAnsi="Arial" w:cs="Arial"/>
          <w:sz w:val="24"/>
          <w:szCs w:val="24"/>
          <w:lang w:val="fr-FR"/>
        </w:rPr>
        <w:t>expressément autorisée aux termes de la section 515.560 du Titre 31 du Code de réglementations fédérales, autrement dit les voyages autorisés ne concernent que douze catégories de personnes.</w:t>
      </w:r>
    </w:p>
    <w:p w:rsidR="00504E8C" w:rsidRPr="00FE79E3" w:rsidRDefault="0044653E" w:rsidP="00DB1EF2">
      <w:pPr>
        <w:pStyle w:val="Ttulo2"/>
        <w:spacing w:after="120" w:line="240" w:lineRule="auto"/>
        <w:rPr>
          <w:rFonts w:ascii="Arial" w:hAnsi="Arial" w:cs="Arial"/>
          <w:i w:val="0"/>
          <w:sz w:val="24"/>
          <w:szCs w:val="24"/>
          <w:lang w:val="fr-FR"/>
        </w:rPr>
      </w:pPr>
      <w:bookmarkStart w:id="5" w:name="_Toc16064096"/>
      <w:r w:rsidRPr="00FE79E3">
        <w:rPr>
          <w:rFonts w:ascii="Arial" w:hAnsi="Arial" w:cs="Arial"/>
          <w:i w:val="0"/>
          <w:sz w:val="24"/>
          <w:szCs w:val="24"/>
          <w:lang w:val="fr-FR"/>
        </w:rPr>
        <w:lastRenderedPageBreak/>
        <w:t xml:space="preserve">1.2 </w:t>
      </w:r>
      <w:r w:rsidR="00504E8C" w:rsidRPr="00FE79E3">
        <w:rPr>
          <w:rFonts w:ascii="Arial" w:hAnsi="Arial" w:cs="Arial"/>
          <w:i w:val="0"/>
          <w:sz w:val="24"/>
          <w:szCs w:val="24"/>
          <w:lang w:val="fr-FR"/>
        </w:rPr>
        <w:t>Principales me</w:t>
      </w:r>
      <w:r w:rsidR="00622DFE" w:rsidRPr="00FE79E3">
        <w:rPr>
          <w:rFonts w:ascii="Arial" w:hAnsi="Arial" w:cs="Arial"/>
          <w:i w:val="0"/>
          <w:sz w:val="24"/>
          <w:szCs w:val="24"/>
          <w:lang w:val="fr-FR"/>
        </w:rPr>
        <w:t xml:space="preserve">sures de blocus adoptées depuis juin </w:t>
      </w:r>
      <w:r w:rsidRPr="00FE79E3">
        <w:rPr>
          <w:rFonts w:ascii="Arial" w:hAnsi="Arial" w:cs="Arial"/>
          <w:i w:val="0"/>
          <w:sz w:val="24"/>
          <w:szCs w:val="24"/>
          <w:lang w:val="fr-FR"/>
        </w:rPr>
        <w:t>2018</w:t>
      </w:r>
      <w:bookmarkEnd w:id="5"/>
    </w:p>
    <w:p w:rsidR="000B01BA" w:rsidRPr="00FE79E3" w:rsidRDefault="00622DFE" w:rsidP="00DB1EF2">
      <w:pPr>
        <w:spacing w:after="120" w:line="240" w:lineRule="auto"/>
        <w:ind w:right="-57"/>
        <w:rPr>
          <w:rFonts w:cs="Arial"/>
          <w:bCs/>
          <w:sz w:val="24"/>
          <w:szCs w:val="24"/>
          <w:lang w:val="fr-FR"/>
        </w:rPr>
      </w:pPr>
      <w:r w:rsidRPr="00FE79E3">
        <w:rPr>
          <w:rFonts w:cs="Arial"/>
          <w:bCs/>
          <w:sz w:val="24"/>
          <w:szCs w:val="24"/>
          <w:lang w:val="fr-FR"/>
        </w:rPr>
        <w:t xml:space="preserve">Les relations entre Washington et La Havane ont été marquées cette dernière année par l’hostilité fomentée par la Maison-Blanche qui, par exemple, a continué d’imposer une réduction des personnels diplomatiques dans les deux ambassades, fermé son Bureau de citoyenneté et d’immigration à Cuba et transféré une partie de ses services </w:t>
      </w:r>
      <w:r w:rsidR="008E1A9F" w:rsidRPr="00FE79E3">
        <w:rPr>
          <w:rFonts w:cs="Arial"/>
          <w:bCs/>
          <w:sz w:val="24"/>
          <w:szCs w:val="24"/>
          <w:lang w:val="fr-FR"/>
        </w:rPr>
        <w:t xml:space="preserve">au </w:t>
      </w:r>
      <w:r w:rsidRPr="00FE79E3">
        <w:rPr>
          <w:rFonts w:cs="Arial"/>
          <w:bCs/>
          <w:sz w:val="24"/>
          <w:szCs w:val="24"/>
          <w:lang w:val="fr-FR"/>
        </w:rPr>
        <w:t>Mexi</w:t>
      </w:r>
      <w:r w:rsidR="008E1A9F" w:rsidRPr="00FE79E3">
        <w:rPr>
          <w:rFonts w:cs="Arial"/>
          <w:bCs/>
          <w:sz w:val="24"/>
          <w:szCs w:val="24"/>
          <w:lang w:val="fr-FR"/>
        </w:rPr>
        <w:t>que</w:t>
      </w:r>
      <w:r w:rsidRPr="00FE79E3">
        <w:rPr>
          <w:rFonts w:cs="Arial"/>
          <w:bCs/>
          <w:sz w:val="24"/>
          <w:szCs w:val="24"/>
          <w:lang w:val="fr-FR"/>
        </w:rPr>
        <w:t>.</w:t>
      </w:r>
    </w:p>
    <w:p w:rsidR="00622DFE" w:rsidRPr="00FE79E3" w:rsidRDefault="00622DFE" w:rsidP="00DB1EF2">
      <w:pPr>
        <w:spacing w:after="120" w:line="240" w:lineRule="auto"/>
        <w:ind w:right="-57"/>
        <w:rPr>
          <w:rFonts w:cs="Arial"/>
          <w:bCs/>
          <w:sz w:val="24"/>
          <w:szCs w:val="24"/>
          <w:lang w:val="fr-FR"/>
        </w:rPr>
      </w:pPr>
      <w:r w:rsidRPr="00FE79E3">
        <w:rPr>
          <w:rFonts w:cs="Arial"/>
          <w:bCs/>
          <w:sz w:val="24"/>
          <w:szCs w:val="24"/>
          <w:lang w:val="fr-FR"/>
        </w:rPr>
        <w:t>L’administration étasunienne a maintenu sa traque des transactions financières cubaines dans des pays tiers, ce qui a exercé un effet de dissuasion économique élevé. L’</w:t>
      </w:r>
      <w:r w:rsidRPr="00FE79E3">
        <w:rPr>
          <w:rFonts w:cs="Arial"/>
          <w:bCs/>
          <w:i/>
          <w:sz w:val="24"/>
          <w:szCs w:val="24"/>
          <w:lang w:val="fr-FR"/>
        </w:rPr>
        <w:t>OFAC</w:t>
      </w:r>
      <w:r w:rsidRPr="00FE79E3">
        <w:rPr>
          <w:rFonts w:cs="Arial"/>
          <w:bCs/>
          <w:sz w:val="24"/>
          <w:szCs w:val="24"/>
          <w:lang w:val="fr-FR"/>
        </w:rPr>
        <w:t xml:space="preserve"> et d’autres agences étasuniennes ont infligé des amendes à plusieurs compagnies de pays tiers sous prétexte de violations</w:t>
      </w:r>
      <w:r w:rsidR="006B6BA6" w:rsidRPr="00FE79E3">
        <w:rPr>
          <w:rFonts w:cs="Arial"/>
          <w:bCs/>
          <w:sz w:val="24"/>
          <w:szCs w:val="24"/>
          <w:lang w:val="fr-FR"/>
        </w:rPr>
        <w:t xml:space="preserve"> de différents programmes de sanctions, dont les </w:t>
      </w:r>
      <w:r w:rsidR="006B6BA6" w:rsidRPr="00FE79E3">
        <w:rPr>
          <w:rFonts w:cs="Arial"/>
          <w:i/>
          <w:sz w:val="24"/>
          <w:szCs w:val="24"/>
          <w:lang w:val="fr-FR"/>
        </w:rPr>
        <w:t>Cuban Assets Control Regulation</w:t>
      </w:r>
      <w:r w:rsidR="006B6BA6" w:rsidRPr="00FE79E3">
        <w:rPr>
          <w:rFonts w:cs="Arial"/>
          <w:sz w:val="24"/>
          <w:szCs w:val="24"/>
          <w:lang w:val="fr-FR"/>
        </w:rPr>
        <w:t xml:space="preserve">s. Les plus graves préjudices ont concerné le secteur bancaire et financier. Ainsi, de juin 2018 à avril 2019, Washington a imposé neuf sanctions à des compagnies ou banques, y compris étasuniennes, dans des pays tiers, pour un total de </w:t>
      </w:r>
      <w:r w:rsidR="006B6BA6" w:rsidRPr="00FE79E3">
        <w:rPr>
          <w:rFonts w:cs="Arial"/>
          <w:b/>
          <w:bCs/>
          <w:sz w:val="24"/>
          <w:szCs w:val="24"/>
          <w:lang w:val="fr-FR"/>
        </w:rPr>
        <w:t>3 751 449 017 dollars</w:t>
      </w:r>
      <w:r w:rsidR="006B6BA6" w:rsidRPr="00FE79E3">
        <w:rPr>
          <w:rFonts w:cs="Arial"/>
          <w:bCs/>
          <w:sz w:val="24"/>
          <w:szCs w:val="24"/>
          <w:lang w:val="fr-FR"/>
        </w:rPr>
        <w:t>.</w:t>
      </w:r>
    </w:p>
    <w:p w:rsidR="005C0B08" w:rsidRPr="00FE79E3" w:rsidRDefault="006B6BA6" w:rsidP="00DB1EF2">
      <w:pPr>
        <w:spacing w:after="120" w:line="240" w:lineRule="auto"/>
        <w:ind w:right="-57"/>
        <w:rPr>
          <w:rFonts w:cs="Arial"/>
          <w:bCs/>
          <w:sz w:val="24"/>
          <w:szCs w:val="24"/>
          <w:lang w:val="fr-FR"/>
        </w:rPr>
      </w:pPr>
      <w:r w:rsidRPr="00FE79E3">
        <w:rPr>
          <w:rFonts w:cs="Arial"/>
          <w:bCs/>
          <w:sz w:val="24"/>
          <w:szCs w:val="24"/>
          <w:lang w:val="fr-FR"/>
        </w:rPr>
        <w:t>Le blocus a continué de frapper des entités juridiques de Cuba et de pays tiers, ce qui confirme que cette politique arbitraire et violatrice du droit international est absolument en vigueur. On en trouvera ci-après quelques exemples :</w:t>
      </w:r>
    </w:p>
    <w:p w:rsidR="001B120F" w:rsidRPr="00FE79E3" w:rsidRDefault="006B6BA6" w:rsidP="00DB1EF2">
      <w:pPr>
        <w:spacing w:after="120" w:line="240" w:lineRule="auto"/>
        <w:rPr>
          <w:rFonts w:cs="Arial"/>
          <w:bCs/>
          <w:sz w:val="24"/>
          <w:szCs w:val="24"/>
          <w:lang w:val="fr-FR"/>
        </w:rPr>
      </w:pPr>
      <w:r w:rsidRPr="00FE79E3">
        <w:rPr>
          <w:rFonts w:cs="Arial"/>
          <w:bCs/>
          <w:sz w:val="24"/>
          <w:szCs w:val="24"/>
          <w:lang w:val="fr-FR"/>
        </w:rPr>
        <w:t>Le</w:t>
      </w:r>
      <w:r w:rsidRPr="00FE79E3">
        <w:rPr>
          <w:rFonts w:cs="Arial"/>
          <w:b/>
          <w:bCs/>
          <w:sz w:val="24"/>
          <w:szCs w:val="24"/>
          <w:lang w:val="fr-FR"/>
        </w:rPr>
        <w:t xml:space="preserve"> 19 juillet </w:t>
      </w:r>
      <w:r w:rsidR="00504E8C" w:rsidRPr="00FE79E3">
        <w:rPr>
          <w:rFonts w:cs="Arial"/>
          <w:b/>
          <w:bCs/>
          <w:sz w:val="24"/>
          <w:szCs w:val="24"/>
          <w:lang w:val="fr-FR"/>
        </w:rPr>
        <w:t>2018</w:t>
      </w:r>
      <w:r w:rsidR="004F2A45" w:rsidRPr="00FE79E3">
        <w:rPr>
          <w:rFonts w:cs="Arial"/>
          <w:b/>
          <w:bCs/>
          <w:sz w:val="24"/>
          <w:szCs w:val="24"/>
          <w:lang w:val="fr-FR"/>
        </w:rPr>
        <w:t xml:space="preserve"> </w:t>
      </w:r>
      <w:r w:rsidR="004F2A45" w:rsidRPr="00FE79E3">
        <w:rPr>
          <w:rFonts w:cs="Arial"/>
          <w:bCs/>
          <w:sz w:val="24"/>
          <w:szCs w:val="24"/>
          <w:lang w:val="fr-FR"/>
        </w:rPr>
        <w:t>(date de la nouvelle)</w:t>
      </w:r>
      <w:r w:rsidRPr="00FE79E3">
        <w:rPr>
          <w:rFonts w:cs="Arial"/>
          <w:bCs/>
          <w:sz w:val="24"/>
          <w:szCs w:val="24"/>
          <w:lang w:val="fr-FR"/>
        </w:rPr>
        <w:t xml:space="preserve">, Panasonic, qui fabrique les batteries de Tesla, a interrompu ses relations avec son fournisseur canadien, </w:t>
      </w:r>
      <w:r w:rsidR="00E91C06" w:rsidRPr="00FE79E3">
        <w:rPr>
          <w:rFonts w:cs="Arial"/>
          <w:bCs/>
          <w:sz w:val="24"/>
          <w:szCs w:val="24"/>
          <w:lang w:val="fr-FR"/>
        </w:rPr>
        <w:t>SHERRITT INTERNATIONAL CORP</w:t>
      </w:r>
      <w:r w:rsidR="001B120F" w:rsidRPr="00FE79E3">
        <w:rPr>
          <w:rFonts w:cs="Arial"/>
          <w:bCs/>
          <w:sz w:val="24"/>
          <w:szCs w:val="24"/>
          <w:lang w:val="fr-FR"/>
        </w:rPr>
        <w:t>,</w:t>
      </w:r>
      <w:r w:rsidR="00065EF0" w:rsidRPr="00FE79E3">
        <w:rPr>
          <w:rFonts w:cs="Arial"/>
          <w:bCs/>
          <w:sz w:val="24"/>
          <w:szCs w:val="24"/>
          <w:lang w:val="fr-FR"/>
        </w:rPr>
        <w:t xml:space="preserve"> </w:t>
      </w:r>
      <w:r w:rsidR="001B120F" w:rsidRPr="00FE79E3">
        <w:rPr>
          <w:rFonts w:cs="Arial"/>
          <w:bCs/>
          <w:sz w:val="24"/>
          <w:szCs w:val="24"/>
          <w:lang w:val="fr-FR"/>
        </w:rPr>
        <w:t>au motif que celui-ci utilisait du cobalt en provenance de Cuba. Cette décision du fabricant japonais est intervenue après qu’il a consulté l’</w:t>
      </w:r>
      <w:r w:rsidR="001B120F" w:rsidRPr="00FE79E3">
        <w:rPr>
          <w:rFonts w:cs="Arial"/>
          <w:bCs/>
          <w:i/>
          <w:sz w:val="24"/>
          <w:szCs w:val="24"/>
          <w:lang w:val="fr-FR"/>
        </w:rPr>
        <w:t>OFAC</w:t>
      </w:r>
      <w:r w:rsidR="001B120F" w:rsidRPr="00FE79E3">
        <w:rPr>
          <w:rFonts w:cs="Arial"/>
          <w:bCs/>
          <w:sz w:val="24"/>
          <w:szCs w:val="24"/>
          <w:lang w:val="fr-FR"/>
        </w:rPr>
        <w:t xml:space="preserve"> au sujet de l’interprétation qu’il fallait donner à la portée de la prohibition étasunienne concernant les importations d’origine cubaine.</w:t>
      </w:r>
    </w:p>
    <w:p w:rsidR="001B120F" w:rsidRPr="00FE79E3" w:rsidRDefault="001B120F" w:rsidP="00DB1EF2">
      <w:pPr>
        <w:spacing w:after="120" w:line="240" w:lineRule="auto"/>
        <w:rPr>
          <w:rFonts w:cs="Arial"/>
          <w:bCs/>
          <w:sz w:val="24"/>
          <w:szCs w:val="24"/>
          <w:lang w:val="fr-FR"/>
        </w:rPr>
      </w:pPr>
      <w:r w:rsidRPr="00FE79E3">
        <w:rPr>
          <w:rFonts w:cs="Arial"/>
          <w:sz w:val="24"/>
          <w:szCs w:val="24"/>
          <w:lang w:val="fr-FR"/>
        </w:rPr>
        <w:t xml:space="preserve">Le </w:t>
      </w:r>
      <w:r w:rsidRPr="00FE79E3">
        <w:rPr>
          <w:rFonts w:cs="Arial"/>
          <w:b/>
          <w:sz w:val="24"/>
          <w:szCs w:val="24"/>
          <w:lang w:val="fr-FR"/>
        </w:rPr>
        <w:t xml:space="preserve">9 août </w:t>
      </w:r>
      <w:r w:rsidR="00504E8C" w:rsidRPr="00FE79E3">
        <w:rPr>
          <w:rFonts w:cs="Arial"/>
          <w:b/>
          <w:bCs/>
          <w:sz w:val="24"/>
          <w:szCs w:val="24"/>
          <w:lang w:val="fr-FR"/>
        </w:rPr>
        <w:t>2018</w:t>
      </w:r>
      <w:r w:rsidR="004F2A45" w:rsidRPr="00FE79E3">
        <w:rPr>
          <w:rFonts w:cs="Arial"/>
          <w:b/>
          <w:bCs/>
          <w:sz w:val="24"/>
          <w:szCs w:val="24"/>
          <w:lang w:val="fr-FR"/>
        </w:rPr>
        <w:t xml:space="preserve"> </w:t>
      </w:r>
      <w:r w:rsidR="004F2A45" w:rsidRPr="00FE79E3">
        <w:rPr>
          <w:rFonts w:cs="Arial"/>
          <w:bCs/>
          <w:sz w:val="24"/>
          <w:szCs w:val="24"/>
          <w:lang w:val="fr-FR"/>
        </w:rPr>
        <w:t>(date de la nouvelle)</w:t>
      </w:r>
      <w:r w:rsidR="00504E8C" w:rsidRPr="00FE79E3">
        <w:rPr>
          <w:rFonts w:cs="Arial"/>
          <w:b/>
          <w:bCs/>
          <w:sz w:val="24"/>
          <w:szCs w:val="24"/>
          <w:lang w:val="fr-FR"/>
        </w:rPr>
        <w:t xml:space="preserve">, </w:t>
      </w:r>
      <w:r w:rsidRPr="00FE79E3">
        <w:rPr>
          <w:rFonts w:cs="Arial"/>
          <w:bCs/>
          <w:sz w:val="24"/>
          <w:szCs w:val="24"/>
          <w:lang w:val="fr-FR"/>
        </w:rPr>
        <w:t xml:space="preserve">l’agence bancaire </w:t>
      </w:r>
      <w:r w:rsidR="00E91C06" w:rsidRPr="00FE79E3">
        <w:rPr>
          <w:rFonts w:cs="Arial"/>
          <w:bCs/>
          <w:sz w:val="24"/>
          <w:szCs w:val="24"/>
          <w:lang w:val="fr-FR"/>
        </w:rPr>
        <w:t>PICHINCHA</w:t>
      </w:r>
      <w:r w:rsidR="00D47F8C" w:rsidRPr="00FE79E3">
        <w:rPr>
          <w:rFonts w:cs="Arial"/>
          <w:bCs/>
          <w:sz w:val="24"/>
          <w:szCs w:val="24"/>
          <w:lang w:val="fr-FR"/>
        </w:rPr>
        <w:t>,</w:t>
      </w:r>
      <w:r w:rsidR="00E91C06" w:rsidRPr="00FE79E3">
        <w:rPr>
          <w:rFonts w:cs="Arial"/>
          <w:bCs/>
          <w:sz w:val="24"/>
          <w:szCs w:val="24"/>
          <w:lang w:val="fr-FR"/>
        </w:rPr>
        <w:t xml:space="preserve"> </w:t>
      </w:r>
      <w:r w:rsidR="00504E8C" w:rsidRPr="00FE79E3">
        <w:rPr>
          <w:rFonts w:cs="Arial"/>
          <w:bCs/>
          <w:sz w:val="24"/>
          <w:szCs w:val="24"/>
          <w:lang w:val="fr-FR"/>
        </w:rPr>
        <w:t xml:space="preserve">en </w:t>
      </w:r>
      <w:r w:rsidRPr="00FE79E3">
        <w:rPr>
          <w:rFonts w:cs="Arial"/>
          <w:bCs/>
          <w:sz w:val="24"/>
          <w:szCs w:val="24"/>
          <w:lang w:val="fr-FR"/>
        </w:rPr>
        <w:t>Équateur, a refusé ses services à un client ayant acheté des médicaments cubains, au motif que Cuba fait partie des pays identifiés par l’OFAC comme ayant un gouvernement terroriste, trafiquant de drogues ou lié à la criminalité internationale.</w:t>
      </w:r>
    </w:p>
    <w:p w:rsidR="00DB1EF2" w:rsidRPr="00FE79E3" w:rsidRDefault="001B120F" w:rsidP="00DB1EF2">
      <w:pPr>
        <w:spacing w:after="120" w:line="240" w:lineRule="auto"/>
        <w:rPr>
          <w:rFonts w:cs="Arial"/>
          <w:bCs/>
          <w:sz w:val="24"/>
          <w:szCs w:val="24"/>
          <w:lang w:val="fr-FR"/>
        </w:rPr>
      </w:pPr>
      <w:r w:rsidRPr="00FE79E3">
        <w:rPr>
          <w:rFonts w:cs="Arial"/>
          <w:bCs/>
          <w:sz w:val="24"/>
          <w:szCs w:val="24"/>
          <w:lang w:val="fr-FR"/>
        </w:rPr>
        <w:t xml:space="preserve">Le </w:t>
      </w:r>
      <w:r w:rsidRPr="00FE79E3">
        <w:rPr>
          <w:rFonts w:cs="Arial"/>
          <w:b/>
          <w:bCs/>
          <w:sz w:val="24"/>
          <w:szCs w:val="24"/>
          <w:lang w:val="fr-FR"/>
        </w:rPr>
        <w:t xml:space="preserve">15 août </w:t>
      </w:r>
      <w:r w:rsidR="00504E8C" w:rsidRPr="00FE79E3">
        <w:rPr>
          <w:rFonts w:cs="Arial"/>
          <w:b/>
          <w:bCs/>
          <w:sz w:val="24"/>
          <w:szCs w:val="24"/>
          <w:lang w:val="fr-FR"/>
        </w:rPr>
        <w:t>2018</w:t>
      </w:r>
      <w:r w:rsidR="004F2A45" w:rsidRPr="00FE79E3">
        <w:rPr>
          <w:rFonts w:cs="Arial"/>
          <w:b/>
          <w:bCs/>
          <w:sz w:val="24"/>
          <w:szCs w:val="24"/>
          <w:lang w:val="fr-FR"/>
        </w:rPr>
        <w:t xml:space="preserve"> </w:t>
      </w:r>
      <w:r w:rsidR="004F2A45" w:rsidRPr="00FE79E3">
        <w:rPr>
          <w:rFonts w:cs="Arial"/>
          <w:bCs/>
          <w:sz w:val="24"/>
          <w:szCs w:val="24"/>
          <w:lang w:val="fr-FR"/>
        </w:rPr>
        <w:t>(date de la nouvelle)</w:t>
      </w:r>
      <w:r w:rsidRPr="00FE79E3">
        <w:rPr>
          <w:rFonts w:cs="Arial"/>
          <w:bCs/>
          <w:sz w:val="24"/>
          <w:szCs w:val="24"/>
          <w:lang w:val="fr-FR"/>
        </w:rPr>
        <w:t xml:space="preserve">, la banque allemande </w:t>
      </w:r>
      <w:r w:rsidR="00504E8C" w:rsidRPr="00FE79E3">
        <w:rPr>
          <w:rFonts w:cs="Arial"/>
          <w:bCs/>
          <w:sz w:val="24"/>
          <w:szCs w:val="24"/>
          <w:lang w:val="fr-FR"/>
        </w:rPr>
        <w:t xml:space="preserve">COMMERZBANK </w:t>
      </w:r>
      <w:r w:rsidRPr="00FE79E3">
        <w:rPr>
          <w:rFonts w:cs="Arial"/>
          <w:bCs/>
          <w:sz w:val="24"/>
          <w:szCs w:val="24"/>
          <w:lang w:val="fr-FR"/>
        </w:rPr>
        <w:t>et la filiale d’</w:t>
      </w:r>
      <w:r w:rsidR="00E91C06" w:rsidRPr="00FE79E3">
        <w:rPr>
          <w:rFonts w:cs="Arial"/>
          <w:bCs/>
          <w:sz w:val="24"/>
          <w:szCs w:val="24"/>
          <w:lang w:val="fr-FR"/>
        </w:rPr>
        <w:t>UNICREDIT S.P.A</w:t>
      </w:r>
      <w:r w:rsidR="00504E8C" w:rsidRPr="00FE79E3">
        <w:rPr>
          <w:rFonts w:cs="Arial"/>
          <w:bCs/>
          <w:sz w:val="24"/>
          <w:szCs w:val="24"/>
          <w:lang w:val="fr-FR"/>
        </w:rPr>
        <w:t>. en Itali</w:t>
      </w:r>
      <w:r w:rsidRPr="00FE79E3">
        <w:rPr>
          <w:rFonts w:cs="Arial"/>
          <w:bCs/>
          <w:sz w:val="24"/>
          <w:szCs w:val="24"/>
          <w:lang w:val="fr-FR"/>
        </w:rPr>
        <w:t xml:space="preserve">e ont bloqué un virement de 7 500 euros effectué par l’Association d’amitié </w:t>
      </w:r>
      <w:r w:rsidR="00504E8C" w:rsidRPr="00FE79E3">
        <w:rPr>
          <w:rFonts w:cs="Arial"/>
          <w:bCs/>
          <w:sz w:val="24"/>
          <w:szCs w:val="24"/>
          <w:lang w:val="fr-FR"/>
        </w:rPr>
        <w:t>Euskadi-Cuba</w:t>
      </w:r>
      <w:r w:rsidR="00916FAF" w:rsidRPr="00FE79E3">
        <w:rPr>
          <w:rFonts w:cs="Arial"/>
          <w:bCs/>
          <w:sz w:val="24"/>
          <w:szCs w:val="24"/>
          <w:lang w:val="fr-FR"/>
        </w:rPr>
        <w:t xml:space="preserve"> </w:t>
      </w:r>
      <w:r w:rsidR="00DB1EF2" w:rsidRPr="00FE79E3">
        <w:rPr>
          <w:rFonts w:cs="Arial"/>
          <w:bCs/>
          <w:sz w:val="24"/>
          <w:szCs w:val="24"/>
          <w:lang w:val="fr-FR"/>
        </w:rPr>
        <w:t>pour appuyer un projet d’ophtalmologie cubain en Argentine.</w:t>
      </w:r>
    </w:p>
    <w:p w:rsidR="0080121F" w:rsidRPr="00FE79E3" w:rsidRDefault="004F2A45" w:rsidP="00DB1EF2">
      <w:pPr>
        <w:spacing w:after="120" w:line="240" w:lineRule="auto"/>
        <w:rPr>
          <w:rFonts w:cs="Arial"/>
          <w:sz w:val="24"/>
          <w:szCs w:val="24"/>
          <w:lang w:val="fr-FR"/>
        </w:rPr>
      </w:pPr>
      <w:r w:rsidRPr="00FE79E3">
        <w:rPr>
          <w:rFonts w:cs="Arial"/>
          <w:bCs/>
          <w:sz w:val="24"/>
          <w:szCs w:val="24"/>
          <w:lang w:val="fr-FR"/>
        </w:rPr>
        <w:t xml:space="preserve">Le </w:t>
      </w:r>
      <w:r w:rsidRPr="00FE79E3">
        <w:rPr>
          <w:rFonts w:cs="Arial"/>
          <w:b/>
          <w:bCs/>
          <w:sz w:val="24"/>
          <w:szCs w:val="24"/>
          <w:lang w:val="fr-FR"/>
        </w:rPr>
        <w:t>1</w:t>
      </w:r>
      <w:r w:rsidR="008E24DB" w:rsidRPr="00FE79E3">
        <w:rPr>
          <w:rFonts w:cs="Arial"/>
          <w:b/>
          <w:bCs/>
          <w:sz w:val="24"/>
          <w:szCs w:val="24"/>
          <w:lang w:val="fr-FR"/>
        </w:rPr>
        <w:t>8</w:t>
      </w:r>
      <w:r w:rsidRPr="00FE79E3">
        <w:rPr>
          <w:rFonts w:cs="Arial"/>
          <w:b/>
          <w:bCs/>
          <w:sz w:val="24"/>
          <w:szCs w:val="24"/>
          <w:lang w:val="fr-FR"/>
        </w:rPr>
        <w:t xml:space="preserve"> octobre 2018</w:t>
      </w:r>
      <w:r w:rsidRPr="00FE79E3">
        <w:rPr>
          <w:rFonts w:cs="Arial"/>
          <w:bCs/>
          <w:sz w:val="24"/>
          <w:szCs w:val="24"/>
          <w:lang w:val="fr-FR"/>
        </w:rPr>
        <w:t xml:space="preserve"> (date de la nouvelle), la filiale nicaraguayenne de la banque étasunienne LAFISE refuse plusieurs virements de l’entreprise nicaraguayenne de transport routier de logistique </w:t>
      </w:r>
      <w:r w:rsidR="00504E8C" w:rsidRPr="00FE79E3">
        <w:rPr>
          <w:rFonts w:cs="Arial"/>
          <w:sz w:val="24"/>
          <w:szCs w:val="24"/>
          <w:lang w:val="fr-FR"/>
        </w:rPr>
        <w:t>MULSEPROSA (</w:t>
      </w:r>
      <w:r w:rsidR="00504E8C" w:rsidRPr="00FE79E3">
        <w:rPr>
          <w:rFonts w:cs="Arial"/>
          <w:i/>
          <w:sz w:val="24"/>
          <w:szCs w:val="24"/>
          <w:lang w:val="fr-FR"/>
        </w:rPr>
        <w:t>Múltiples Servicios Profesionales S.A</w:t>
      </w:r>
      <w:r w:rsidR="0069413C" w:rsidRPr="00FE79E3">
        <w:rPr>
          <w:rFonts w:cs="Arial"/>
          <w:i/>
          <w:sz w:val="24"/>
          <w:szCs w:val="24"/>
          <w:lang w:val="fr-FR"/>
        </w:rPr>
        <w:t>.</w:t>
      </w:r>
      <w:r w:rsidR="00504E8C" w:rsidRPr="00FE79E3">
        <w:rPr>
          <w:rFonts w:cs="Arial"/>
          <w:sz w:val="24"/>
          <w:szCs w:val="24"/>
          <w:lang w:val="fr-FR"/>
        </w:rPr>
        <w:t xml:space="preserve">), </w:t>
      </w:r>
      <w:r w:rsidRPr="00FE79E3">
        <w:rPr>
          <w:rFonts w:cs="Arial"/>
          <w:sz w:val="24"/>
          <w:szCs w:val="24"/>
          <w:lang w:val="fr-FR"/>
        </w:rPr>
        <w:t>qui devaient garantir</w:t>
      </w:r>
      <w:r w:rsidR="0080121F" w:rsidRPr="00FE79E3">
        <w:rPr>
          <w:rFonts w:cs="Arial"/>
          <w:sz w:val="24"/>
          <w:szCs w:val="24"/>
          <w:lang w:val="fr-FR"/>
        </w:rPr>
        <w:t xml:space="preserve"> le paiement du stand prévu à la Foire internationale de commerce de La Havane (FIHAV 2018) et la réservation de chambres à l’hôtel Parque Central durant le séjour du personnel, si bien que MULSEPROSA n’a pu participer à cette foire. Les raisons invoquées pour ce refus sont que le président de cette banque </w:t>
      </w:r>
      <w:r w:rsidR="002D2A0D" w:rsidRPr="00FE79E3">
        <w:rPr>
          <w:rFonts w:cs="Arial"/>
          <w:sz w:val="24"/>
          <w:szCs w:val="24"/>
          <w:lang w:val="fr-FR"/>
        </w:rPr>
        <w:t xml:space="preserve">suit </w:t>
      </w:r>
      <w:r w:rsidR="0080121F" w:rsidRPr="00FE79E3">
        <w:rPr>
          <w:rFonts w:cs="Arial"/>
          <w:sz w:val="24"/>
          <w:szCs w:val="24"/>
          <w:lang w:val="fr-FR"/>
        </w:rPr>
        <w:t>les instructions des Etats-Unis</w:t>
      </w:r>
      <w:r w:rsidR="008E24DB" w:rsidRPr="00FE79E3">
        <w:rPr>
          <w:rFonts w:cs="Arial"/>
          <w:sz w:val="24"/>
          <w:szCs w:val="24"/>
          <w:lang w:val="fr-FR"/>
        </w:rPr>
        <w:t>.</w:t>
      </w:r>
    </w:p>
    <w:p w:rsidR="002D2A0D" w:rsidRPr="00FE79E3" w:rsidRDefault="002D2A0D" w:rsidP="002D2A0D">
      <w:pPr>
        <w:spacing w:after="120" w:line="240" w:lineRule="auto"/>
        <w:rPr>
          <w:rFonts w:cs="Arial"/>
          <w:sz w:val="24"/>
          <w:szCs w:val="24"/>
          <w:lang w:val="fr-FR"/>
        </w:rPr>
      </w:pPr>
      <w:r w:rsidRPr="00FE79E3">
        <w:rPr>
          <w:rFonts w:cs="Arial"/>
          <w:sz w:val="24"/>
          <w:szCs w:val="24"/>
          <w:lang w:val="fr-FR"/>
        </w:rPr>
        <w:t xml:space="preserve">Le </w:t>
      </w:r>
      <w:r w:rsidR="00504E8C" w:rsidRPr="00FE79E3">
        <w:rPr>
          <w:rFonts w:cs="Arial"/>
          <w:b/>
          <w:sz w:val="24"/>
          <w:szCs w:val="24"/>
          <w:lang w:val="fr-FR"/>
        </w:rPr>
        <w:t>14 novembre 2018</w:t>
      </w:r>
      <w:r w:rsidR="00504E8C" w:rsidRPr="00FE79E3">
        <w:rPr>
          <w:rFonts w:cs="Arial"/>
          <w:sz w:val="24"/>
          <w:szCs w:val="24"/>
          <w:lang w:val="fr-FR"/>
        </w:rPr>
        <w:t xml:space="preserve">, </w:t>
      </w:r>
      <w:r w:rsidRPr="00FE79E3">
        <w:rPr>
          <w:rFonts w:cs="Arial"/>
          <w:sz w:val="24"/>
          <w:szCs w:val="24"/>
          <w:lang w:val="fr-FR"/>
        </w:rPr>
        <w:t xml:space="preserve">le département d’État actualise la liste des entités juridiques cubaines frappées de restriction en y ajoutant 26 entreprises et unités, pour la plupart hôtels et établissements </w:t>
      </w:r>
      <w:r w:rsidR="000A4035" w:rsidRPr="00FE79E3">
        <w:rPr>
          <w:rFonts w:cs="Arial"/>
          <w:sz w:val="24"/>
          <w:szCs w:val="24"/>
          <w:lang w:val="fr-FR"/>
        </w:rPr>
        <w:t>assoc</w:t>
      </w:r>
      <w:r w:rsidRPr="00FE79E3">
        <w:rPr>
          <w:rFonts w:cs="Arial"/>
          <w:sz w:val="24"/>
          <w:szCs w:val="24"/>
          <w:lang w:val="fr-FR"/>
        </w:rPr>
        <w:t xml:space="preserve">iés au tourisme, avec lesquelles les Étatsuniens n’ont pas le droit de faire des transactions </w:t>
      </w:r>
      <w:r w:rsidR="000A4035" w:rsidRPr="00FE79E3">
        <w:rPr>
          <w:rFonts w:cs="Arial"/>
          <w:sz w:val="24"/>
          <w:szCs w:val="24"/>
          <w:lang w:val="fr-FR"/>
        </w:rPr>
        <w:t>financières</w:t>
      </w:r>
      <w:r w:rsidRPr="00FE79E3">
        <w:rPr>
          <w:rFonts w:cs="Arial"/>
          <w:sz w:val="24"/>
          <w:szCs w:val="24"/>
          <w:lang w:val="fr-FR"/>
        </w:rPr>
        <w:t xml:space="preserve"> directes.</w:t>
      </w:r>
    </w:p>
    <w:p w:rsidR="002D2A0D" w:rsidRPr="00FE79E3" w:rsidRDefault="002D2A0D" w:rsidP="00DB1EF2">
      <w:pPr>
        <w:spacing w:after="120" w:line="240" w:lineRule="auto"/>
        <w:rPr>
          <w:rFonts w:cs="Arial"/>
          <w:bCs/>
          <w:sz w:val="24"/>
          <w:szCs w:val="24"/>
          <w:lang w:val="fr-FR"/>
        </w:rPr>
      </w:pPr>
      <w:r w:rsidRPr="00FE79E3">
        <w:rPr>
          <w:rFonts w:cs="Arial"/>
          <w:sz w:val="24"/>
          <w:szCs w:val="24"/>
          <w:lang w:val="fr-FR"/>
        </w:rPr>
        <w:t xml:space="preserve">Le </w:t>
      </w:r>
      <w:r w:rsidRPr="00FE79E3">
        <w:rPr>
          <w:rFonts w:cs="Arial"/>
          <w:b/>
          <w:sz w:val="24"/>
          <w:szCs w:val="24"/>
          <w:lang w:val="fr-FR"/>
        </w:rPr>
        <w:t>21 novembre 2018</w:t>
      </w:r>
      <w:r w:rsidRPr="00FE79E3">
        <w:rPr>
          <w:rFonts w:cs="Arial"/>
          <w:sz w:val="24"/>
          <w:szCs w:val="24"/>
          <w:lang w:val="fr-FR"/>
        </w:rPr>
        <w:t xml:space="preserve"> </w:t>
      </w:r>
      <w:r w:rsidRPr="00FE79E3">
        <w:rPr>
          <w:rFonts w:cs="Arial"/>
          <w:bCs/>
          <w:sz w:val="24"/>
          <w:szCs w:val="24"/>
          <w:lang w:val="fr-FR"/>
        </w:rPr>
        <w:t xml:space="preserve">(date de la nouvelle), la société britannique </w:t>
      </w:r>
      <w:r w:rsidR="00504E8C" w:rsidRPr="00FE79E3">
        <w:rPr>
          <w:rFonts w:cs="Arial"/>
          <w:bCs/>
          <w:i/>
          <w:sz w:val="24"/>
          <w:szCs w:val="24"/>
          <w:lang w:val="fr-FR"/>
        </w:rPr>
        <w:t>Adler Manufacturing Limited</w:t>
      </w:r>
      <w:r w:rsidR="00504E8C" w:rsidRPr="00FE79E3">
        <w:rPr>
          <w:rFonts w:cs="Arial"/>
          <w:bCs/>
          <w:sz w:val="24"/>
          <w:szCs w:val="24"/>
          <w:lang w:val="fr-FR"/>
        </w:rPr>
        <w:t xml:space="preserve"> (ADLER), </w:t>
      </w:r>
      <w:r w:rsidRPr="00FE79E3">
        <w:rPr>
          <w:rFonts w:cs="Arial"/>
          <w:bCs/>
          <w:sz w:val="24"/>
          <w:szCs w:val="24"/>
          <w:lang w:val="fr-FR"/>
        </w:rPr>
        <w:t>qui s’occupe de la promotion d’entreprises et d’affaires au Royaume-</w:t>
      </w:r>
      <w:r w:rsidRPr="00FE79E3">
        <w:rPr>
          <w:rFonts w:cs="Arial"/>
          <w:bCs/>
          <w:sz w:val="24"/>
          <w:szCs w:val="24"/>
          <w:lang w:val="fr-FR"/>
        </w:rPr>
        <w:lastRenderedPageBreak/>
        <w:t xml:space="preserve">Uni par produits </w:t>
      </w:r>
      <w:r w:rsidR="00984B0A" w:rsidRPr="00FE79E3">
        <w:rPr>
          <w:rFonts w:cs="Arial"/>
          <w:bCs/>
          <w:sz w:val="24"/>
          <w:szCs w:val="24"/>
          <w:lang w:val="fr-FR"/>
        </w:rPr>
        <w:t>personnalisés</w:t>
      </w:r>
      <w:r w:rsidRPr="00FE79E3">
        <w:rPr>
          <w:rFonts w:cs="Arial"/>
          <w:bCs/>
          <w:sz w:val="24"/>
          <w:szCs w:val="24"/>
          <w:lang w:val="fr-FR"/>
        </w:rPr>
        <w:t xml:space="preserve">, fait savoir au bureau touristique de l’ambassade cubaine dans ce pays qu’elle annule une commande </w:t>
      </w:r>
      <w:r w:rsidR="00DC5900" w:rsidRPr="00FE79E3">
        <w:rPr>
          <w:rFonts w:cs="Arial"/>
          <w:bCs/>
          <w:sz w:val="24"/>
          <w:szCs w:val="24"/>
          <w:lang w:val="fr-FR"/>
        </w:rPr>
        <w:t xml:space="preserve">de sa part </w:t>
      </w:r>
      <w:r w:rsidRPr="00FE79E3">
        <w:rPr>
          <w:rFonts w:cs="Arial"/>
          <w:bCs/>
          <w:sz w:val="24"/>
          <w:szCs w:val="24"/>
          <w:lang w:val="fr-FR"/>
        </w:rPr>
        <w:t>en date du 25 septembre, au motif</w:t>
      </w:r>
      <w:r w:rsidR="00DC5900" w:rsidRPr="00FE79E3">
        <w:rPr>
          <w:rFonts w:cs="Arial"/>
          <w:bCs/>
          <w:sz w:val="24"/>
          <w:szCs w:val="24"/>
          <w:lang w:val="fr-FR"/>
        </w:rPr>
        <w:t xml:space="preserve"> qu’elle </w:t>
      </w:r>
      <w:r w:rsidR="00994896" w:rsidRPr="00FE79E3">
        <w:rPr>
          <w:rFonts w:cs="Arial"/>
          <w:bCs/>
          <w:sz w:val="24"/>
          <w:szCs w:val="24"/>
          <w:lang w:val="fr-FR"/>
        </w:rPr>
        <w:t>a engagé  les services d’</w:t>
      </w:r>
      <w:r w:rsidR="00DC5900" w:rsidRPr="00FE79E3">
        <w:rPr>
          <w:rFonts w:cs="Arial"/>
          <w:bCs/>
          <w:sz w:val="24"/>
          <w:szCs w:val="24"/>
          <w:lang w:val="fr-FR"/>
        </w:rPr>
        <w:t>une nouvelle société</w:t>
      </w:r>
      <w:r w:rsidR="00994896" w:rsidRPr="00FE79E3">
        <w:rPr>
          <w:rFonts w:cs="Arial"/>
          <w:bCs/>
          <w:sz w:val="24"/>
          <w:szCs w:val="24"/>
          <w:lang w:val="fr-FR"/>
        </w:rPr>
        <w:t xml:space="preserve"> de livraisons</w:t>
      </w:r>
      <w:r w:rsidR="00E545A1" w:rsidRPr="00FE79E3">
        <w:rPr>
          <w:rFonts w:cs="Arial"/>
          <w:bCs/>
          <w:sz w:val="24"/>
          <w:szCs w:val="24"/>
          <w:lang w:val="fr-FR"/>
        </w:rPr>
        <w:t xml:space="preserve">, </w:t>
      </w:r>
      <w:r w:rsidR="00E545A1" w:rsidRPr="00FE79E3">
        <w:rPr>
          <w:rFonts w:cs="Arial"/>
          <w:bCs/>
          <w:i/>
          <w:sz w:val="24"/>
          <w:szCs w:val="24"/>
          <w:lang w:val="fr-FR"/>
        </w:rPr>
        <w:t>l’</w:t>
      </w:r>
      <w:r w:rsidR="00DC5900" w:rsidRPr="00FE79E3">
        <w:rPr>
          <w:rFonts w:cs="Arial"/>
          <w:bCs/>
          <w:i/>
          <w:sz w:val="24"/>
          <w:szCs w:val="24"/>
          <w:lang w:val="fr-FR"/>
        </w:rPr>
        <w:t>United Postal Service of America</w:t>
      </w:r>
      <w:r w:rsidR="00295DE4" w:rsidRPr="00FE79E3">
        <w:rPr>
          <w:rFonts w:cs="Arial"/>
          <w:bCs/>
          <w:i/>
          <w:sz w:val="24"/>
          <w:szCs w:val="24"/>
          <w:lang w:val="fr-FR"/>
        </w:rPr>
        <w:t xml:space="preserve"> </w:t>
      </w:r>
      <w:r w:rsidR="00E545A1" w:rsidRPr="00FE79E3">
        <w:rPr>
          <w:rFonts w:cs="Arial"/>
          <w:bCs/>
          <w:sz w:val="24"/>
          <w:szCs w:val="24"/>
          <w:lang w:val="fr-FR"/>
        </w:rPr>
        <w:t>(UPS</w:t>
      </w:r>
      <w:r w:rsidR="0069413C" w:rsidRPr="00FE79E3">
        <w:rPr>
          <w:rFonts w:cs="Arial"/>
          <w:bCs/>
          <w:sz w:val="24"/>
          <w:szCs w:val="24"/>
          <w:lang w:val="fr-FR"/>
        </w:rPr>
        <w:t>),</w:t>
      </w:r>
      <w:r w:rsidR="00DC5900" w:rsidRPr="00FE79E3">
        <w:rPr>
          <w:rFonts w:cs="Arial"/>
          <w:bCs/>
          <w:sz w:val="24"/>
          <w:szCs w:val="24"/>
          <w:lang w:val="fr-FR"/>
        </w:rPr>
        <w:t xml:space="preserve"> une entreprise multimillionnaire des USA, et qu’elle ne peut donc plus faire d</w:t>
      </w:r>
      <w:r w:rsidR="00984B0A" w:rsidRPr="00FE79E3">
        <w:rPr>
          <w:rFonts w:cs="Arial"/>
          <w:bCs/>
          <w:sz w:val="24"/>
          <w:szCs w:val="24"/>
          <w:lang w:val="fr-FR"/>
        </w:rPr>
        <w:t>’</w:t>
      </w:r>
      <w:r w:rsidR="00DC5900" w:rsidRPr="00FE79E3">
        <w:rPr>
          <w:rFonts w:cs="Arial"/>
          <w:bCs/>
          <w:sz w:val="24"/>
          <w:szCs w:val="24"/>
          <w:lang w:val="fr-FR"/>
        </w:rPr>
        <w:t>affaires avec Cuba.</w:t>
      </w:r>
    </w:p>
    <w:p w:rsidR="00DC5900" w:rsidRPr="00FE79E3" w:rsidRDefault="00DC5900" w:rsidP="00DB1EF2">
      <w:pPr>
        <w:spacing w:after="120" w:line="240" w:lineRule="auto"/>
        <w:rPr>
          <w:rFonts w:cs="Arial"/>
          <w:sz w:val="24"/>
          <w:szCs w:val="24"/>
          <w:lang w:val="fr-FR"/>
        </w:rPr>
      </w:pPr>
      <w:r w:rsidRPr="00FE79E3">
        <w:rPr>
          <w:rFonts w:cs="Arial"/>
          <w:bCs/>
          <w:sz w:val="24"/>
          <w:szCs w:val="24"/>
          <w:lang w:val="fr-FR"/>
        </w:rPr>
        <w:t xml:space="preserve">Le </w:t>
      </w:r>
      <w:r w:rsidRPr="00FE79E3">
        <w:rPr>
          <w:rFonts w:cs="Arial"/>
          <w:b/>
          <w:bCs/>
          <w:sz w:val="24"/>
          <w:szCs w:val="24"/>
          <w:lang w:val="fr-FR"/>
        </w:rPr>
        <w:t>14 février 2019</w:t>
      </w:r>
      <w:r w:rsidRPr="00FE79E3">
        <w:rPr>
          <w:rFonts w:cs="Arial"/>
          <w:bCs/>
          <w:sz w:val="24"/>
          <w:szCs w:val="24"/>
          <w:lang w:val="fr-FR"/>
        </w:rPr>
        <w:t>, l’</w:t>
      </w:r>
      <w:r w:rsidRPr="00FE79E3">
        <w:rPr>
          <w:rFonts w:cs="Arial"/>
          <w:bCs/>
          <w:i/>
          <w:sz w:val="24"/>
          <w:szCs w:val="24"/>
          <w:lang w:val="fr-FR"/>
        </w:rPr>
        <w:t>OFAC</w:t>
      </w:r>
      <w:r w:rsidRPr="00FE79E3">
        <w:rPr>
          <w:rFonts w:cs="Arial"/>
          <w:bCs/>
          <w:sz w:val="24"/>
          <w:szCs w:val="24"/>
          <w:lang w:val="fr-FR"/>
        </w:rPr>
        <w:t xml:space="preserve"> inflige une sanction de 5 512 564 dollars à l’entreprise </w:t>
      </w:r>
      <w:r w:rsidR="00E91C06" w:rsidRPr="00FE79E3">
        <w:rPr>
          <w:rFonts w:cs="Arial"/>
          <w:sz w:val="24"/>
          <w:szCs w:val="24"/>
          <w:lang w:val="fr-FR"/>
        </w:rPr>
        <w:t>APPLICHEM GMBH</w:t>
      </w:r>
      <w:r w:rsidR="003913C2" w:rsidRPr="00FE79E3">
        <w:rPr>
          <w:rFonts w:cs="Arial"/>
          <w:sz w:val="24"/>
          <w:szCs w:val="24"/>
          <w:lang w:val="fr-FR"/>
        </w:rPr>
        <w:t>,</w:t>
      </w:r>
      <w:r w:rsidRPr="00FE79E3">
        <w:rPr>
          <w:rFonts w:cs="Arial"/>
          <w:sz w:val="24"/>
          <w:szCs w:val="24"/>
          <w:lang w:val="fr-FR"/>
        </w:rPr>
        <w:t xml:space="preserve"> installée à </w:t>
      </w:r>
      <w:r w:rsidR="00504E8C" w:rsidRPr="00FE79E3">
        <w:rPr>
          <w:rFonts w:cs="Arial"/>
          <w:sz w:val="24"/>
          <w:szCs w:val="24"/>
          <w:lang w:val="fr-FR"/>
        </w:rPr>
        <w:t>Darmstadt</w:t>
      </w:r>
      <w:r w:rsidRPr="00FE79E3">
        <w:rPr>
          <w:rFonts w:cs="Arial"/>
          <w:sz w:val="24"/>
          <w:szCs w:val="24"/>
          <w:lang w:val="fr-FR"/>
        </w:rPr>
        <w:t xml:space="preserve"> (Allemagne), qui fabrique des substances de laboratoire et des produits chimiques à usage industriel, filiale de la compagnie étasunienne ILLINOIS TOOL WORKS INC., pour 304 prétendues violations des </w:t>
      </w:r>
      <w:r w:rsidRPr="00FE79E3">
        <w:rPr>
          <w:rFonts w:cs="Arial"/>
          <w:i/>
          <w:sz w:val="24"/>
          <w:szCs w:val="24"/>
          <w:lang w:val="fr-FR"/>
        </w:rPr>
        <w:t>Cuban Assets Control Regulation</w:t>
      </w:r>
      <w:r w:rsidRPr="00FE79E3">
        <w:rPr>
          <w:rFonts w:cs="Arial"/>
          <w:sz w:val="24"/>
          <w:szCs w:val="24"/>
          <w:lang w:val="fr-FR"/>
        </w:rPr>
        <w:t>s, sous prétexte qu’elle aurait vendu ses produits à Cuba de mai 2012 à février 2016, en violation des sanctions du blocus.</w:t>
      </w:r>
    </w:p>
    <w:p w:rsidR="00277386" w:rsidRPr="00FE79E3" w:rsidRDefault="00DC5900" w:rsidP="00277386">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25 février 2019</w:t>
      </w:r>
      <w:r w:rsidR="00277386" w:rsidRPr="00FE79E3">
        <w:rPr>
          <w:rFonts w:cs="Arial"/>
          <w:sz w:val="24"/>
          <w:szCs w:val="24"/>
          <w:lang w:val="fr-FR"/>
        </w:rPr>
        <w:t>, une délégation cubaine formée de représentants de l’</w:t>
      </w:r>
      <w:r w:rsidR="00785609" w:rsidRPr="00FE79E3">
        <w:rPr>
          <w:rFonts w:cs="Arial"/>
          <w:i/>
          <w:sz w:val="24"/>
          <w:szCs w:val="24"/>
          <w:lang w:val="fr-FR"/>
        </w:rPr>
        <w:t>Empresa de Tecnologías de la Información y Servicios Telemáticos Avanzados</w:t>
      </w:r>
      <w:r w:rsidR="00785609" w:rsidRPr="00FE79E3">
        <w:rPr>
          <w:rFonts w:cs="Arial"/>
          <w:sz w:val="24"/>
          <w:szCs w:val="24"/>
          <w:lang w:val="fr-FR"/>
        </w:rPr>
        <w:t xml:space="preserve"> (</w:t>
      </w:r>
      <w:r w:rsidR="00277386" w:rsidRPr="00FE79E3">
        <w:rPr>
          <w:rFonts w:cs="Arial"/>
          <w:sz w:val="24"/>
          <w:szCs w:val="24"/>
          <w:lang w:val="fr-FR"/>
        </w:rPr>
        <w:t xml:space="preserve">Entreprise de technologies de l’information et de services télématiques de pointe, </w:t>
      </w:r>
      <w:r w:rsidR="00504E8C" w:rsidRPr="00FE79E3">
        <w:rPr>
          <w:rFonts w:cs="Arial"/>
          <w:sz w:val="24"/>
          <w:szCs w:val="24"/>
          <w:lang w:val="fr-FR"/>
        </w:rPr>
        <w:t>CITMATEL</w:t>
      </w:r>
      <w:r w:rsidR="00785609" w:rsidRPr="00FE79E3">
        <w:rPr>
          <w:rFonts w:cs="Arial"/>
          <w:sz w:val="24"/>
          <w:szCs w:val="24"/>
          <w:lang w:val="fr-FR"/>
        </w:rPr>
        <w:t>)</w:t>
      </w:r>
      <w:r w:rsidR="00504E8C" w:rsidRPr="00FE79E3">
        <w:rPr>
          <w:rFonts w:cs="Arial"/>
          <w:sz w:val="24"/>
          <w:szCs w:val="24"/>
          <w:lang w:val="fr-FR"/>
        </w:rPr>
        <w:t xml:space="preserve">, </w:t>
      </w:r>
      <w:r w:rsidR="00277386" w:rsidRPr="00FE79E3">
        <w:rPr>
          <w:rFonts w:cs="Arial"/>
          <w:sz w:val="24"/>
          <w:szCs w:val="24"/>
          <w:lang w:val="fr-FR"/>
        </w:rPr>
        <w:t xml:space="preserve">de </w:t>
      </w:r>
      <w:r w:rsidR="00785609" w:rsidRPr="00FE79E3">
        <w:rPr>
          <w:rFonts w:cs="Arial"/>
          <w:sz w:val="24"/>
          <w:szCs w:val="24"/>
          <w:lang w:val="fr-FR"/>
        </w:rPr>
        <w:t>l</w:t>
      </w:r>
      <w:r w:rsidR="00277386" w:rsidRPr="00FE79E3">
        <w:rPr>
          <w:rFonts w:cs="Arial"/>
          <w:sz w:val="24"/>
          <w:szCs w:val="24"/>
          <w:lang w:val="fr-FR"/>
        </w:rPr>
        <w:t>’</w:t>
      </w:r>
      <w:r w:rsidR="00785609" w:rsidRPr="00FE79E3">
        <w:rPr>
          <w:rFonts w:cs="Arial"/>
          <w:i/>
          <w:sz w:val="24"/>
          <w:szCs w:val="24"/>
          <w:lang w:val="fr-FR"/>
        </w:rPr>
        <w:t>Universidad de las Ciencias Informáticas</w:t>
      </w:r>
      <w:r w:rsidR="00785609" w:rsidRPr="00FE79E3">
        <w:rPr>
          <w:rFonts w:cs="Arial"/>
          <w:sz w:val="24"/>
          <w:szCs w:val="24"/>
          <w:lang w:val="fr-FR"/>
        </w:rPr>
        <w:t xml:space="preserve"> (</w:t>
      </w:r>
      <w:r w:rsidR="00277386" w:rsidRPr="00FE79E3">
        <w:rPr>
          <w:rFonts w:cs="Arial"/>
          <w:sz w:val="24"/>
          <w:szCs w:val="24"/>
          <w:lang w:val="fr-FR"/>
        </w:rPr>
        <w:t xml:space="preserve">Université des sciences informatiques, </w:t>
      </w:r>
      <w:r w:rsidR="00504E8C" w:rsidRPr="00FE79E3">
        <w:rPr>
          <w:rFonts w:cs="Arial"/>
          <w:sz w:val="24"/>
          <w:szCs w:val="24"/>
          <w:lang w:val="fr-FR"/>
        </w:rPr>
        <w:t>UCI</w:t>
      </w:r>
      <w:r w:rsidR="00785609" w:rsidRPr="00FE79E3">
        <w:rPr>
          <w:rFonts w:cs="Arial"/>
          <w:sz w:val="24"/>
          <w:szCs w:val="24"/>
          <w:lang w:val="fr-FR"/>
        </w:rPr>
        <w:t>)</w:t>
      </w:r>
      <w:r w:rsidR="00504E8C" w:rsidRPr="00FE79E3">
        <w:rPr>
          <w:rFonts w:cs="Arial"/>
          <w:sz w:val="24"/>
          <w:szCs w:val="24"/>
          <w:lang w:val="fr-FR"/>
        </w:rPr>
        <w:t xml:space="preserve">, </w:t>
      </w:r>
      <w:r w:rsidR="00277386" w:rsidRPr="00FE79E3">
        <w:rPr>
          <w:rFonts w:cs="Arial"/>
          <w:sz w:val="24"/>
          <w:szCs w:val="24"/>
          <w:lang w:val="fr-FR"/>
        </w:rPr>
        <w:t xml:space="preserve">de </w:t>
      </w:r>
      <w:r w:rsidR="00785609" w:rsidRPr="00FE79E3">
        <w:rPr>
          <w:rFonts w:cs="Arial"/>
          <w:sz w:val="24"/>
          <w:szCs w:val="24"/>
          <w:lang w:val="fr-FR"/>
        </w:rPr>
        <w:t>l</w:t>
      </w:r>
      <w:r w:rsidR="00277386" w:rsidRPr="00FE79E3">
        <w:rPr>
          <w:rFonts w:cs="Arial"/>
          <w:sz w:val="24"/>
          <w:szCs w:val="24"/>
          <w:lang w:val="fr-FR"/>
        </w:rPr>
        <w:t>’</w:t>
      </w:r>
      <w:r w:rsidR="00785609" w:rsidRPr="00FE79E3">
        <w:rPr>
          <w:rFonts w:cs="Arial"/>
          <w:i/>
          <w:sz w:val="24"/>
          <w:szCs w:val="24"/>
          <w:lang w:val="fr-FR"/>
        </w:rPr>
        <w:t>Empresa Nacional de Software</w:t>
      </w:r>
      <w:r w:rsidR="00785609" w:rsidRPr="00FE79E3">
        <w:rPr>
          <w:rFonts w:cs="Arial"/>
          <w:sz w:val="24"/>
          <w:szCs w:val="24"/>
          <w:lang w:val="fr-FR"/>
        </w:rPr>
        <w:t xml:space="preserve"> (</w:t>
      </w:r>
      <w:r w:rsidR="00277386" w:rsidRPr="00FE79E3">
        <w:rPr>
          <w:rFonts w:cs="Arial"/>
          <w:sz w:val="24"/>
          <w:szCs w:val="24"/>
          <w:lang w:val="fr-FR"/>
        </w:rPr>
        <w:t>Entreprise national</w:t>
      </w:r>
      <w:r w:rsidR="00994896" w:rsidRPr="00FE79E3">
        <w:rPr>
          <w:rFonts w:cs="Arial"/>
          <w:sz w:val="24"/>
          <w:szCs w:val="24"/>
          <w:lang w:val="fr-FR"/>
        </w:rPr>
        <w:t>e</w:t>
      </w:r>
      <w:r w:rsidR="00277386" w:rsidRPr="00FE79E3">
        <w:rPr>
          <w:rFonts w:cs="Arial"/>
          <w:sz w:val="24"/>
          <w:szCs w:val="24"/>
          <w:lang w:val="fr-FR"/>
        </w:rPr>
        <w:t xml:space="preserve"> de logiciels, </w:t>
      </w:r>
      <w:r w:rsidR="00504E8C" w:rsidRPr="00FE79E3">
        <w:rPr>
          <w:rFonts w:cs="Arial"/>
          <w:sz w:val="24"/>
          <w:szCs w:val="24"/>
          <w:lang w:val="fr-FR"/>
        </w:rPr>
        <w:t>DESOFT</w:t>
      </w:r>
      <w:r w:rsidR="00785609" w:rsidRPr="00FE79E3">
        <w:rPr>
          <w:rFonts w:cs="Arial"/>
          <w:sz w:val="24"/>
          <w:szCs w:val="24"/>
          <w:lang w:val="fr-FR"/>
        </w:rPr>
        <w:t>)</w:t>
      </w:r>
      <w:r w:rsidR="00504E8C" w:rsidRPr="00FE79E3">
        <w:rPr>
          <w:rFonts w:cs="Arial"/>
          <w:sz w:val="24"/>
          <w:szCs w:val="24"/>
          <w:lang w:val="fr-FR"/>
        </w:rPr>
        <w:t xml:space="preserve">, </w:t>
      </w:r>
      <w:r w:rsidR="00277386" w:rsidRPr="00FE79E3">
        <w:rPr>
          <w:rFonts w:cs="Arial"/>
          <w:sz w:val="24"/>
          <w:szCs w:val="24"/>
          <w:lang w:val="fr-FR"/>
        </w:rPr>
        <w:t xml:space="preserve">de </w:t>
      </w:r>
      <w:r w:rsidR="00785609" w:rsidRPr="00FE79E3">
        <w:rPr>
          <w:rFonts w:cs="Arial"/>
          <w:sz w:val="24"/>
          <w:szCs w:val="24"/>
          <w:lang w:val="fr-FR"/>
        </w:rPr>
        <w:t>l</w:t>
      </w:r>
      <w:r w:rsidR="00277386" w:rsidRPr="00FE79E3">
        <w:rPr>
          <w:rFonts w:cs="Arial"/>
          <w:sz w:val="24"/>
          <w:szCs w:val="24"/>
          <w:lang w:val="fr-FR"/>
        </w:rPr>
        <w:t>’</w:t>
      </w:r>
      <w:r w:rsidR="00785609" w:rsidRPr="00FE79E3">
        <w:rPr>
          <w:rFonts w:cs="Arial"/>
          <w:i/>
          <w:sz w:val="24"/>
          <w:szCs w:val="24"/>
          <w:lang w:val="fr-FR"/>
        </w:rPr>
        <w:t>Empresa de Telecomunicaciones Móviles</w:t>
      </w:r>
      <w:r w:rsidR="00785609" w:rsidRPr="00FE79E3">
        <w:rPr>
          <w:rFonts w:cs="Arial"/>
          <w:sz w:val="24"/>
          <w:szCs w:val="24"/>
          <w:lang w:val="fr-FR"/>
        </w:rPr>
        <w:t xml:space="preserve"> (</w:t>
      </w:r>
      <w:r w:rsidR="00277386" w:rsidRPr="00FE79E3">
        <w:rPr>
          <w:rFonts w:cs="Arial"/>
          <w:sz w:val="24"/>
          <w:szCs w:val="24"/>
          <w:lang w:val="fr-FR"/>
        </w:rPr>
        <w:t xml:space="preserve">Entreprise de  télécommunications mobiles, </w:t>
      </w:r>
      <w:r w:rsidR="00504E8C" w:rsidRPr="00FE79E3">
        <w:rPr>
          <w:rFonts w:cs="Arial"/>
          <w:sz w:val="24"/>
          <w:szCs w:val="24"/>
          <w:lang w:val="fr-FR"/>
        </w:rPr>
        <w:t>MOVITEL</w:t>
      </w:r>
      <w:r w:rsidR="00785609" w:rsidRPr="00FE79E3">
        <w:rPr>
          <w:rFonts w:cs="Arial"/>
          <w:sz w:val="24"/>
          <w:szCs w:val="24"/>
          <w:lang w:val="fr-FR"/>
        </w:rPr>
        <w:t>)</w:t>
      </w:r>
      <w:r w:rsidR="00504E8C" w:rsidRPr="00FE79E3">
        <w:rPr>
          <w:rFonts w:cs="Arial"/>
          <w:sz w:val="24"/>
          <w:szCs w:val="24"/>
          <w:lang w:val="fr-FR"/>
        </w:rPr>
        <w:t>,</w:t>
      </w:r>
      <w:r w:rsidR="00277386" w:rsidRPr="00FE79E3">
        <w:rPr>
          <w:rFonts w:cs="Arial"/>
          <w:sz w:val="24"/>
          <w:szCs w:val="24"/>
          <w:lang w:val="fr-FR"/>
        </w:rPr>
        <w:t xml:space="preserve"> de</w:t>
      </w:r>
      <w:r w:rsidR="00504E8C" w:rsidRPr="00FE79E3">
        <w:rPr>
          <w:rFonts w:cs="Arial"/>
          <w:sz w:val="24"/>
          <w:szCs w:val="24"/>
          <w:lang w:val="fr-FR"/>
        </w:rPr>
        <w:t xml:space="preserve"> </w:t>
      </w:r>
      <w:r w:rsidR="00785609" w:rsidRPr="00FE79E3">
        <w:rPr>
          <w:rFonts w:cs="Arial"/>
          <w:sz w:val="24"/>
          <w:szCs w:val="24"/>
          <w:lang w:val="fr-FR"/>
        </w:rPr>
        <w:t xml:space="preserve">la </w:t>
      </w:r>
      <w:r w:rsidR="00785609" w:rsidRPr="00FE79E3">
        <w:rPr>
          <w:rFonts w:cs="Arial"/>
          <w:i/>
          <w:sz w:val="24"/>
          <w:szCs w:val="24"/>
          <w:lang w:val="fr-FR"/>
        </w:rPr>
        <w:t>Sociedad Cubana para las Telecomunicaciones</w:t>
      </w:r>
      <w:r w:rsidR="00785609" w:rsidRPr="00FE79E3">
        <w:rPr>
          <w:rFonts w:cs="Arial"/>
          <w:sz w:val="24"/>
          <w:szCs w:val="24"/>
          <w:lang w:val="fr-FR"/>
        </w:rPr>
        <w:t xml:space="preserve"> (</w:t>
      </w:r>
      <w:r w:rsidR="00277386" w:rsidRPr="00FE79E3">
        <w:rPr>
          <w:rFonts w:cs="Arial"/>
          <w:sz w:val="24"/>
          <w:szCs w:val="24"/>
          <w:lang w:val="fr-FR"/>
        </w:rPr>
        <w:t xml:space="preserve">Société cubaine pour les télécommunications, </w:t>
      </w:r>
      <w:r w:rsidR="00504E8C" w:rsidRPr="00FE79E3">
        <w:rPr>
          <w:rFonts w:cs="Arial"/>
          <w:sz w:val="24"/>
          <w:szCs w:val="24"/>
          <w:lang w:val="fr-FR"/>
        </w:rPr>
        <w:t>CUBATEL</w:t>
      </w:r>
      <w:r w:rsidR="00785609" w:rsidRPr="00FE79E3">
        <w:rPr>
          <w:rFonts w:cs="Arial"/>
          <w:sz w:val="24"/>
          <w:szCs w:val="24"/>
          <w:lang w:val="fr-FR"/>
        </w:rPr>
        <w:t>)</w:t>
      </w:r>
      <w:r w:rsidR="00504E8C" w:rsidRPr="00FE79E3">
        <w:rPr>
          <w:rFonts w:cs="Arial"/>
          <w:sz w:val="24"/>
          <w:szCs w:val="24"/>
          <w:lang w:val="fr-FR"/>
        </w:rPr>
        <w:t xml:space="preserve"> </w:t>
      </w:r>
      <w:r w:rsidR="00277386" w:rsidRPr="00FE79E3">
        <w:rPr>
          <w:rFonts w:cs="Arial"/>
          <w:sz w:val="24"/>
          <w:szCs w:val="24"/>
          <w:lang w:val="fr-FR"/>
        </w:rPr>
        <w:t xml:space="preserve">et de la Chambre de commerce comme coordinatrice, prévoit de s’inscrire au </w:t>
      </w:r>
      <w:r w:rsidR="00504E8C" w:rsidRPr="00FE79E3">
        <w:rPr>
          <w:rFonts w:cs="Arial"/>
          <w:sz w:val="24"/>
          <w:szCs w:val="24"/>
          <w:lang w:val="fr-FR"/>
        </w:rPr>
        <w:t>Mobile World Congress 2019</w:t>
      </w:r>
      <w:r w:rsidR="00D35691" w:rsidRPr="00FE79E3">
        <w:rPr>
          <w:rFonts w:cs="Arial"/>
          <w:sz w:val="24"/>
          <w:szCs w:val="24"/>
          <w:lang w:val="fr-FR"/>
        </w:rPr>
        <w:t>,</w:t>
      </w:r>
      <w:r w:rsidR="00504E8C" w:rsidRPr="00FE79E3">
        <w:rPr>
          <w:rFonts w:cs="Arial"/>
          <w:sz w:val="24"/>
          <w:szCs w:val="24"/>
          <w:lang w:val="fr-FR"/>
        </w:rPr>
        <w:t xml:space="preserve"> </w:t>
      </w:r>
      <w:r w:rsidR="00277386" w:rsidRPr="00FE79E3">
        <w:rPr>
          <w:rFonts w:cs="Arial"/>
          <w:sz w:val="24"/>
          <w:szCs w:val="24"/>
          <w:lang w:val="fr-FR"/>
        </w:rPr>
        <w:t>l’une des plus importantes réunions mondiales en téléphonie mobile, organisé à Barcelone par une association d’opérateurs de mobiles nommée GSMA, dirigée par les USA ou y ayant des intérêts, et dont le ministère cubain des Communication</w:t>
      </w:r>
      <w:r w:rsidR="005A6BE8" w:rsidRPr="00FE79E3">
        <w:rPr>
          <w:rFonts w:cs="Arial"/>
          <w:sz w:val="24"/>
          <w:szCs w:val="24"/>
          <w:lang w:val="fr-FR"/>
        </w:rPr>
        <w:t>s</w:t>
      </w:r>
      <w:r w:rsidR="00277386" w:rsidRPr="00FE79E3">
        <w:rPr>
          <w:rFonts w:cs="Arial"/>
          <w:sz w:val="24"/>
          <w:szCs w:val="24"/>
          <w:lang w:val="fr-FR"/>
        </w:rPr>
        <w:t xml:space="preserve"> est membre, mais </w:t>
      </w:r>
      <w:r w:rsidR="00345BB8" w:rsidRPr="00FE79E3">
        <w:rPr>
          <w:rFonts w:cs="Arial"/>
          <w:sz w:val="24"/>
          <w:szCs w:val="24"/>
          <w:lang w:val="fr-FR"/>
        </w:rPr>
        <w:t xml:space="preserve">quand </w:t>
      </w:r>
      <w:r w:rsidR="005A6BE8" w:rsidRPr="00FE79E3">
        <w:rPr>
          <w:rFonts w:cs="Arial"/>
          <w:sz w:val="24"/>
          <w:szCs w:val="24"/>
          <w:lang w:val="fr-FR"/>
        </w:rPr>
        <w:t>la délégation cubaine</w:t>
      </w:r>
      <w:r w:rsidR="00277386" w:rsidRPr="00FE79E3">
        <w:rPr>
          <w:rFonts w:cs="Arial"/>
          <w:sz w:val="24"/>
          <w:szCs w:val="24"/>
          <w:lang w:val="fr-FR"/>
        </w:rPr>
        <w:t xml:space="preserve"> </w:t>
      </w:r>
      <w:r w:rsidR="00345BB8" w:rsidRPr="00FE79E3">
        <w:rPr>
          <w:rFonts w:cs="Arial"/>
          <w:sz w:val="24"/>
          <w:szCs w:val="24"/>
          <w:lang w:val="fr-FR"/>
        </w:rPr>
        <w:t xml:space="preserve">tente de </w:t>
      </w:r>
      <w:r w:rsidR="00277386" w:rsidRPr="00FE79E3">
        <w:rPr>
          <w:rFonts w:cs="Arial"/>
          <w:sz w:val="24"/>
          <w:szCs w:val="24"/>
          <w:lang w:val="fr-FR"/>
        </w:rPr>
        <w:t>s’accréditer en ligne</w:t>
      </w:r>
      <w:r w:rsidR="00345BB8" w:rsidRPr="00FE79E3">
        <w:rPr>
          <w:rFonts w:cs="Arial"/>
          <w:sz w:val="24"/>
          <w:szCs w:val="24"/>
          <w:lang w:val="fr-FR"/>
        </w:rPr>
        <w:t xml:space="preserve">, il lui est répondu </w:t>
      </w:r>
      <w:r w:rsidR="005A6BE8" w:rsidRPr="00FE79E3">
        <w:rPr>
          <w:rFonts w:cs="Arial"/>
          <w:sz w:val="24"/>
          <w:szCs w:val="24"/>
          <w:lang w:val="fr-FR"/>
        </w:rPr>
        <w:t xml:space="preserve">que </w:t>
      </w:r>
      <w:r w:rsidR="00345BB8" w:rsidRPr="00FE79E3">
        <w:rPr>
          <w:rFonts w:cs="Arial"/>
          <w:sz w:val="24"/>
          <w:szCs w:val="24"/>
          <w:lang w:val="fr-FR"/>
        </w:rPr>
        <w:t xml:space="preserve">Cuba, la Syrie et l’Iran tombent sous le coup des réglementations du gouvernement étasunien qui l’interdisent. </w:t>
      </w:r>
    </w:p>
    <w:p w:rsidR="00345BB8" w:rsidRPr="00FE79E3" w:rsidRDefault="00345BB8" w:rsidP="00345BB8">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11 mars 2019</w:t>
      </w:r>
      <w:r w:rsidRPr="00FE79E3">
        <w:rPr>
          <w:rFonts w:cs="Arial"/>
          <w:sz w:val="24"/>
          <w:szCs w:val="24"/>
          <w:lang w:val="fr-FR"/>
        </w:rPr>
        <w:t>, le département d’</w:t>
      </w:r>
      <w:r w:rsidR="005A6BE8" w:rsidRPr="00FE79E3">
        <w:rPr>
          <w:rFonts w:cs="Arial"/>
          <w:sz w:val="24"/>
          <w:szCs w:val="24"/>
          <w:lang w:val="fr-FR"/>
        </w:rPr>
        <w:t>État</w:t>
      </w:r>
      <w:r w:rsidRPr="00FE79E3">
        <w:rPr>
          <w:rFonts w:cs="Arial"/>
          <w:sz w:val="24"/>
          <w:szCs w:val="24"/>
          <w:lang w:val="fr-FR"/>
        </w:rPr>
        <w:t xml:space="preserve"> annonce qu’il a inscrit</w:t>
      </w:r>
      <w:r w:rsidR="00061964" w:rsidRPr="00FE79E3">
        <w:rPr>
          <w:rFonts w:cs="Arial"/>
          <w:sz w:val="24"/>
          <w:szCs w:val="24"/>
          <w:lang w:val="fr-FR"/>
        </w:rPr>
        <w:t>,</w:t>
      </w:r>
      <w:r w:rsidRPr="00FE79E3">
        <w:rPr>
          <w:rFonts w:cs="Arial"/>
          <w:sz w:val="24"/>
          <w:szCs w:val="24"/>
          <w:lang w:val="fr-FR"/>
        </w:rPr>
        <w:t xml:space="preserve"> </w:t>
      </w:r>
      <w:r w:rsidR="00061964" w:rsidRPr="00FE79E3">
        <w:rPr>
          <w:rFonts w:cs="Arial"/>
          <w:sz w:val="24"/>
          <w:szCs w:val="24"/>
          <w:lang w:val="fr-FR"/>
        </w:rPr>
        <w:t xml:space="preserve">à compter du lendemain, </w:t>
      </w:r>
      <w:r w:rsidRPr="00FE79E3">
        <w:rPr>
          <w:rFonts w:cs="Arial"/>
          <w:sz w:val="24"/>
          <w:szCs w:val="24"/>
          <w:lang w:val="fr-FR"/>
        </w:rPr>
        <w:t>quatre nouveaux</w:t>
      </w:r>
      <w:r w:rsidR="00927D79" w:rsidRPr="00FE79E3">
        <w:rPr>
          <w:rFonts w:cs="Arial"/>
          <w:sz w:val="24"/>
          <w:szCs w:val="24"/>
          <w:lang w:val="fr-FR"/>
        </w:rPr>
        <w:t xml:space="preserve"> sous-groupes</w:t>
      </w:r>
      <w:r w:rsidRPr="00FE79E3">
        <w:rPr>
          <w:rFonts w:cs="Arial"/>
          <w:sz w:val="24"/>
          <w:szCs w:val="24"/>
          <w:lang w:val="fr-FR"/>
        </w:rPr>
        <w:t xml:space="preserve"> cubains : </w:t>
      </w:r>
      <w:r w:rsidR="00980EC8" w:rsidRPr="00FE79E3">
        <w:rPr>
          <w:rFonts w:cs="Arial"/>
          <w:i/>
          <w:sz w:val="24"/>
          <w:szCs w:val="24"/>
          <w:lang w:val="fr-FR"/>
        </w:rPr>
        <w:t>Gaviota Hoteles Cuba</w:t>
      </w:r>
      <w:r w:rsidR="00980EC8" w:rsidRPr="00FE79E3">
        <w:rPr>
          <w:rFonts w:cs="Arial"/>
          <w:sz w:val="24"/>
          <w:szCs w:val="24"/>
          <w:lang w:val="fr-FR"/>
        </w:rPr>
        <w:t xml:space="preserve">, </w:t>
      </w:r>
      <w:r w:rsidR="00980EC8" w:rsidRPr="00FE79E3">
        <w:rPr>
          <w:rFonts w:cs="Arial"/>
          <w:i/>
          <w:sz w:val="24"/>
          <w:szCs w:val="24"/>
          <w:lang w:val="fr-FR"/>
        </w:rPr>
        <w:t>Hoteles Habaguanex</w:t>
      </w:r>
      <w:r w:rsidR="00980EC8" w:rsidRPr="00FE79E3">
        <w:rPr>
          <w:rFonts w:cs="Arial"/>
          <w:sz w:val="24"/>
          <w:szCs w:val="24"/>
          <w:lang w:val="fr-FR"/>
        </w:rPr>
        <w:t xml:space="preserve">, </w:t>
      </w:r>
      <w:r w:rsidR="00980EC8" w:rsidRPr="00FE79E3">
        <w:rPr>
          <w:rFonts w:cs="Arial"/>
          <w:i/>
          <w:sz w:val="24"/>
          <w:szCs w:val="24"/>
          <w:lang w:val="fr-FR"/>
        </w:rPr>
        <w:t>Hoteles Playa Gaviota</w:t>
      </w:r>
      <w:r w:rsidR="00980EC8" w:rsidRPr="00FE79E3">
        <w:rPr>
          <w:rFonts w:cs="Arial"/>
          <w:sz w:val="24"/>
          <w:szCs w:val="24"/>
          <w:lang w:val="fr-FR"/>
        </w:rPr>
        <w:t xml:space="preserve">, </w:t>
      </w:r>
      <w:r w:rsidR="00980EC8" w:rsidRPr="00FE79E3">
        <w:rPr>
          <w:rFonts w:cs="Arial"/>
          <w:i/>
          <w:sz w:val="24"/>
          <w:szCs w:val="24"/>
          <w:lang w:val="fr-FR"/>
        </w:rPr>
        <w:t>Marinas Gaviota Cuba</w:t>
      </w:r>
      <w:r w:rsidRPr="00FE79E3">
        <w:rPr>
          <w:rFonts w:cs="Arial"/>
          <w:sz w:val="24"/>
          <w:szCs w:val="24"/>
          <w:lang w:val="fr-FR"/>
        </w:rPr>
        <w:t xml:space="preserve">, et une entité juridique rattachée à </w:t>
      </w:r>
      <w:r w:rsidR="00980EC8" w:rsidRPr="00FE79E3">
        <w:rPr>
          <w:rFonts w:cs="Arial"/>
          <w:sz w:val="24"/>
          <w:szCs w:val="24"/>
          <w:lang w:val="fr-FR"/>
        </w:rPr>
        <w:t>Gaviota (</w:t>
      </w:r>
      <w:r w:rsidR="00980EC8" w:rsidRPr="00FE79E3">
        <w:rPr>
          <w:rFonts w:cs="Arial"/>
          <w:i/>
          <w:sz w:val="24"/>
          <w:szCs w:val="24"/>
          <w:lang w:val="fr-FR"/>
        </w:rPr>
        <w:t>Fiesta Club Adults Only</w:t>
      </w:r>
      <w:r w:rsidR="00980EC8" w:rsidRPr="00FE79E3">
        <w:rPr>
          <w:rFonts w:cs="Arial"/>
          <w:sz w:val="24"/>
          <w:szCs w:val="24"/>
          <w:lang w:val="fr-FR"/>
        </w:rPr>
        <w:t>, de Blau Marina Varadero)</w:t>
      </w:r>
      <w:r w:rsidRPr="00FE79E3">
        <w:rPr>
          <w:rFonts w:cs="Arial"/>
          <w:sz w:val="24"/>
          <w:szCs w:val="24"/>
          <w:lang w:val="fr-FR"/>
        </w:rPr>
        <w:t xml:space="preserve"> sur la </w:t>
      </w:r>
      <w:r w:rsidR="00932F2C" w:rsidRPr="00FE79E3">
        <w:rPr>
          <w:rFonts w:cs="Arial"/>
          <w:sz w:val="24"/>
          <w:szCs w:val="24"/>
          <w:lang w:val="fr-FR"/>
        </w:rPr>
        <w:t>L</w:t>
      </w:r>
      <w:r w:rsidRPr="00FE79E3">
        <w:rPr>
          <w:rFonts w:cs="Arial"/>
          <w:sz w:val="24"/>
          <w:szCs w:val="24"/>
          <w:lang w:val="fr-FR"/>
        </w:rPr>
        <w:t>iste des entités juridiques cubaines frappées de restriction.</w:t>
      </w:r>
    </w:p>
    <w:p w:rsidR="00345BB8" w:rsidRPr="00FE79E3" w:rsidRDefault="00345BB8" w:rsidP="00345BB8">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5 avril 2019</w:t>
      </w:r>
      <w:r w:rsidRPr="00FE79E3">
        <w:rPr>
          <w:rFonts w:cs="Arial"/>
          <w:sz w:val="24"/>
          <w:szCs w:val="24"/>
          <w:lang w:val="fr-FR"/>
        </w:rPr>
        <w:t>, l’</w:t>
      </w:r>
      <w:r w:rsidR="00504E8C" w:rsidRPr="00FE79E3">
        <w:rPr>
          <w:rFonts w:cs="Arial"/>
          <w:sz w:val="24"/>
          <w:szCs w:val="24"/>
          <w:lang w:val="fr-FR"/>
        </w:rPr>
        <w:t>OFAC</w:t>
      </w:r>
      <w:r w:rsidRPr="00FE79E3">
        <w:rPr>
          <w:rFonts w:cs="Arial"/>
          <w:sz w:val="24"/>
          <w:szCs w:val="24"/>
          <w:lang w:val="fr-FR"/>
        </w:rPr>
        <w:t xml:space="preserve"> inscrit sur sa </w:t>
      </w:r>
      <w:r w:rsidR="00927D79" w:rsidRPr="00FE79E3">
        <w:rPr>
          <w:rFonts w:cs="Arial"/>
          <w:sz w:val="24"/>
          <w:szCs w:val="24"/>
          <w:lang w:val="fr-FR"/>
        </w:rPr>
        <w:t>l</w:t>
      </w:r>
      <w:r w:rsidRPr="00FE79E3">
        <w:rPr>
          <w:rFonts w:cs="Arial"/>
          <w:sz w:val="24"/>
          <w:szCs w:val="24"/>
          <w:lang w:val="fr-FR"/>
        </w:rPr>
        <w:t xml:space="preserve">iste </w:t>
      </w:r>
      <w:r w:rsidR="00E521A0" w:rsidRPr="00FE79E3">
        <w:rPr>
          <w:rFonts w:cs="Arial"/>
          <w:sz w:val="24"/>
          <w:szCs w:val="24"/>
          <w:lang w:val="fr-FR"/>
        </w:rPr>
        <w:t>des entités juridiques cubaines frappées de restriction</w:t>
      </w:r>
      <w:r w:rsidRPr="00FE79E3">
        <w:rPr>
          <w:rFonts w:cs="Arial"/>
          <w:sz w:val="24"/>
          <w:szCs w:val="24"/>
          <w:lang w:val="fr-FR"/>
        </w:rPr>
        <w:t xml:space="preserve"> 34 navires propriété de la société pétrolière vénézuélienne PDVSA, et deux autres compagnies étrangères</w:t>
      </w:r>
      <w:r w:rsidR="00504E8C" w:rsidRPr="00FE79E3">
        <w:rPr>
          <w:rFonts w:cs="Arial"/>
          <w:sz w:val="24"/>
          <w:szCs w:val="24"/>
          <w:lang w:val="fr-FR"/>
        </w:rPr>
        <w:t xml:space="preserve"> (</w:t>
      </w:r>
      <w:r w:rsidR="00E91C06" w:rsidRPr="00FE79E3">
        <w:rPr>
          <w:rFonts w:cs="Arial"/>
          <w:sz w:val="24"/>
          <w:szCs w:val="24"/>
          <w:lang w:val="fr-FR"/>
        </w:rPr>
        <w:t>BALLITO SHIPPING INCORPORATED</w:t>
      </w:r>
      <w:r w:rsidR="00504E8C" w:rsidRPr="00FE79E3">
        <w:rPr>
          <w:rFonts w:cs="Arial"/>
          <w:sz w:val="24"/>
          <w:szCs w:val="24"/>
          <w:lang w:val="fr-FR"/>
        </w:rPr>
        <w:t xml:space="preserve">, </w:t>
      </w:r>
      <w:r w:rsidRPr="00FE79E3">
        <w:rPr>
          <w:rFonts w:cs="Arial"/>
          <w:sz w:val="24"/>
          <w:szCs w:val="24"/>
          <w:lang w:val="fr-FR"/>
        </w:rPr>
        <w:t xml:space="preserve">installée au </w:t>
      </w:r>
      <w:r w:rsidR="00504E8C" w:rsidRPr="00FE79E3">
        <w:rPr>
          <w:rFonts w:cs="Arial"/>
          <w:sz w:val="24"/>
          <w:szCs w:val="24"/>
          <w:lang w:val="fr-FR"/>
        </w:rPr>
        <w:t>Liberia</w:t>
      </w:r>
      <w:r w:rsidRPr="00FE79E3">
        <w:rPr>
          <w:rFonts w:cs="Arial"/>
          <w:sz w:val="24"/>
          <w:szCs w:val="24"/>
          <w:lang w:val="fr-FR"/>
        </w:rPr>
        <w:t>, et</w:t>
      </w:r>
      <w:r w:rsidR="00504E8C" w:rsidRPr="00FE79E3">
        <w:rPr>
          <w:rFonts w:cs="Arial"/>
          <w:sz w:val="24"/>
          <w:szCs w:val="24"/>
          <w:lang w:val="fr-FR"/>
        </w:rPr>
        <w:t xml:space="preserve"> </w:t>
      </w:r>
      <w:r w:rsidR="00E91C06" w:rsidRPr="00FE79E3">
        <w:rPr>
          <w:rFonts w:cs="Arial"/>
          <w:sz w:val="24"/>
          <w:szCs w:val="24"/>
          <w:lang w:val="fr-FR"/>
        </w:rPr>
        <w:t>PROPER IN MANAGEMENT INCORPORATED</w:t>
      </w:r>
      <w:r w:rsidR="00504E8C" w:rsidRPr="00FE79E3">
        <w:rPr>
          <w:rFonts w:cs="Arial"/>
          <w:sz w:val="24"/>
          <w:szCs w:val="24"/>
          <w:lang w:val="fr-FR"/>
        </w:rPr>
        <w:t xml:space="preserve">, </w:t>
      </w:r>
      <w:r w:rsidRPr="00FE79E3">
        <w:rPr>
          <w:rFonts w:cs="Arial"/>
          <w:sz w:val="24"/>
          <w:szCs w:val="24"/>
          <w:lang w:val="fr-FR"/>
        </w:rPr>
        <w:t>installée en Grèce</w:t>
      </w:r>
      <w:r w:rsidR="00504E8C" w:rsidRPr="00FE79E3">
        <w:rPr>
          <w:rFonts w:cs="Arial"/>
          <w:sz w:val="24"/>
          <w:szCs w:val="24"/>
          <w:lang w:val="fr-FR"/>
        </w:rPr>
        <w:t>),</w:t>
      </w:r>
      <w:r w:rsidRPr="00FE79E3">
        <w:rPr>
          <w:rFonts w:cs="Arial"/>
          <w:sz w:val="24"/>
          <w:szCs w:val="24"/>
          <w:lang w:val="fr-FR"/>
        </w:rPr>
        <w:t xml:space="preserve"> au motif qu’elles prêtent service au Venezuela en envoyant du pétrole à Cuba. Les sanctions comprennent </w:t>
      </w:r>
      <w:r w:rsidR="001C7EE8" w:rsidRPr="00FE79E3">
        <w:rPr>
          <w:rFonts w:cs="Arial"/>
          <w:sz w:val="24"/>
          <w:szCs w:val="24"/>
          <w:lang w:val="fr-FR"/>
        </w:rPr>
        <w:t>l</w:t>
      </w:r>
      <w:r w:rsidR="00927D79" w:rsidRPr="00FE79E3">
        <w:rPr>
          <w:rFonts w:cs="Arial"/>
          <w:sz w:val="24"/>
          <w:szCs w:val="24"/>
          <w:lang w:val="fr-FR"/>
        </w:rPr>
        <w:t xml:space="preserve">a mise sous séquestre </w:t>
      </w:r>
      <w:r w:rsidR="001C7EE8" w:rsidRPr="00FE79E3">
        <w:rPr>
          <w:rFonts w:cs="Arial"/>
          <w:sz w:val="24"/>
          <w:szCs w:val="24"/>
          <w:lang w:val="fr-FR"/>
        </w:rPr>
        <w:t>des actifs financiers placés éventuellement sous juridiction étasunienne et l’interdiction de transactions financières avec les entités juridiques et les navires inscrit sur cette liste.</w:t>
      </w:r>
    </w:p>
    <w:p w:rsidR="001C7EE8" w:rsidRPr="00FE79E3" w:rsidRDefault="001C7EE8" w:rsidP="00DB1EF2">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11 avril 2019</w:t>
      </w:r>
      <w:r w:rsidRPr="00FE79E3">
        <w:rPr>
          <w:rFonts w:cs="Arial"/>
          <w:sz w:val="24"/>
          <w:szCs w:val="24"/>
          <w:lang w:val="fr-FR"/>
        </w:rPr>
        <w:t>, l’</w:t>
      </w:r>
      <w:r w:rsidR="00504E8C" w:rsidRPr="00FE79E3">
        <w:rPr>
          <w:rFonts w:cs="Arial"/>
          <w:i/>
          <w:sz w:val="24"/>
          <w:szCs w:val="24"/>
          <w:lang w:val="fr-FR"/>
        </w:rPr>
        <w:t>OFAC</w:t>
      </w:r>
      <w:r w:rsidRPr="00FE79E3">
        <w:rPr>
          <w:rFonts w:cs="Arial"/>
          <w:sz w:val="24"/>
          <w:szCs w:val="24"/>
          <w:lang w:val="fr-FR"/>
        </w:rPr>
        <w:t xml:space="preserve"> impose à ACTEON GROUP LTD. (ACTEON) et à sa filiale </w:t>
      </w:r>
      <w:r w:rsidR="00504E8C" w:rsidRPr="00FE79E3">
        <w:rPr>
          <w:rFonts w:cs="Arial"/>
          <w:sz w:val="24"/>
          <w:szCs w:val="24"/>
          <w:lang w:val="fr-FR"/>
        </w:rPr>
        <w:t>2H Offshore,</w:t>
      </w:r>
      <w:r w:rsidRPr="00FE79E3">
        <w:rPr>
          <w:rFonts w:cs="Arial"/>
          <w:sz w:val="24"/>
          <w:szCs w:val="24"/>
          <w:lang w:val="fr-FR"/>
        </w:rPr>
        <w:t xml:space="preserve"> toutes deux installées en Angleterre, une amende de 227 500 dollars pour violations des </w:t>
      </w:r>
      <w:r w:rsidRPr="00FE79E3">
        <w:rPr>
          <w:rFonts w:cs="Arial"/>
          <w:i/>
          <w:sz w:val="24"/>
          <w:szCs w:val="24"/>
          <w:lang w:val="fr-FR"/>
        </w:rPr>
        <w:t>Cuban Assets Control Regulation</w:t>
      </w:r>
      <w:r w:rsidRPr="00FE79E3">
        <w:rPr>
          <w:rFonts w:cs="Arial"/>
          <w:sz w:val="24"/>
          <w:szCs w:val="24"/>
          <w:lang w:val="fr-FR"/>
        </w:rPr>
        <w:t>s, et une amende supplémentaire de 213 866 dollars à ACTEON pour d’autres violations des réglementations du blocus contre Cuba.</w:t>
      </w:r>
    </w:p>
    <w:p w:rsidR="00A728F9" w:rsidRPr="00FE79E3" w:rsidRDefault="001C7EE8" w:rsidP="00DB1EF2">
      <w:pPr>
        <w:spacing w:after="120" w:line="240" w:lineRule="auto"/>
        <w:rPr>
          <w:rFonts w:cs="Arial"/>
          <w:sz w:val="24"/>
          <w:szCs w:val="24"/>
          <w:lang w:val="fr-FR"/>
        </w:rPr>
      </w:pPr>
      <w:r w:rsidRPr="00FE79E3">
        <w:rPr>
          <w:rFonts w:cs="Arial"/>
          <w:sz w:val="24"/>
          <w:szCs w:val="24"/>
          <w:lang w:val="fr-FR"/>
        </w:rPr>
        <w:lastRenderedPageBreak/>
        <w:t xml:space="preserve">Le </w:t>
      </w:r>
      <w:r w:rsidRPr="00FE79E3">
        <w:rPr>
          <w:rFonts w:cs="Arial"/>
          <w:b/>
          <w:sz w:val="24"/>
          <w:szCs w:val="24"/>
          <w:lang w:val="fr-FR"/>
        </w:rPr>
        <w:t>17 avril 2019</w:t>
      </w:r>
      <w:r w:rsidRPr="00FE79E3">
        <w:rPr>
          <w:rFonts w:cs="Arial"/>
          <w:sz w:val="24"/>
          <w:szCs w:val="24"/>
          <w:lang w:val="fr-FR"/>
        </w:rPr>
        <w:t>, Mike Pompeo, secrétaire d’État étasunien, annonce l’entrée en vigueur, à compter du 2 mai, du Titre III de la loi Helms-Burton qui permettra</w:t>
      </w:r>
      <w:r w:rsidR="00A728F9" w:rsidRPr="00FE79E3">
        <w:rPr>
          <w:rFonts w:cs="Arial"/>
          <w:sz w:val="24"/>
          <w:szCs w:val="24"/>
          <w:lang w:val="fr-FR"/>
        </w:rPr>
        <w:t xml:space="preserve"> la présentation devant les cours des USA de demandes contre des personnes naturelles ou juridique</w:t>
      </w:r>
      <w:r w:rsidR="007236AE" w:rsidRPr="00FE79E3">
        <w:rPr>
          <w:rFonts w:cs="Arial"/>
          <w:sz w:val="24"/>
          <w:szCs w:val="24"/>
          <w:lang w:val="fr-FR"/>
        </w:rPr>
        <w:t>s</w:t>
      </w:r>
      <w:r w:rsidR="00A728F9" w:rsidRPr="00FE79E3">
        <w:rPr>
          <w:rFonts w:cs="Arial"/>
          <w:sz w:val="24"/>
          <w:szCs w:val="24"/>
          <w:lang w:val="fr-FR"/>
        </w:rPr>
        <w:t xml:space="preserve"> « trafiquant » avec des biens nationalisés par le gouvernement cubain au début de la Révolution. John Bolton, conseiller à la Sécurité nationale, annonce de nouvelles mesures contre Cuba : limitation des envois de fonds familiaux ; restrictions accrues </w:t>
      </w:r>
      <w:r w:rsidR="00E521A0" w:rsidRPr="00FE79E3">
        <w:rPr>
          <w:rFonts w:cs="Arial"/>
          <w:sz w:val="24"/>
          <w:szCs w:val="24"/>
          <w:lang w:val="fr-FR"/>
        </w:rPr>
        <w:t>aux</w:t>
      </w:r>
      <w:r w:rsidR="00A728F9" w:rsidRPr="00FE79E3">
        <w:rPr>
          <w:rFonts w:cs="Arial"/>
          <w:sz w:val="24"/>
          <w:szCs w:val="24"/>
          <w:lang w:val="fr-FR"/>
        </w:rPr>
        <w:t xml:space="preserve"> voyages non justifiés par des raisons familiales ; cessation des transactions financières U-Turn grâce auxquelles les Cubains pouvaient faire des transactions internationales. Par ailleurs, cherchant à exercer des pressions sur les compagnies de pays tiers, à leur faire peur et à les contraindre de se retirer de Cuba, il annonce que le Titre IV de la loi Helms-Burton, qui interdit l’entrée aux USA de cadres et de leurs familles, et de propriétaires d’entités juridiques « trafiquant » avec des biens nationalisés, sera appliqué encore plus rigoureusement.</w:t>
      </w:r>
    </w:p>
    <w:p w:rsidR="00A728F9" w:rsidRPr="00FE79E3" w:rsidRDefault="00A728F9" w:rsidP="00DB1EF2">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23 avril 2019</w:t>
      </w:r>
      <w:r w:rsidRPr="00FE79E3">
        <w:rPr>
          <w:rFonts w:cs="Arial"/>
          <w:sz w:val="24"/>
          <w:szCs w:val="24"/>
          <w:lang w:val="fr-FR"/>
        </w:rPr>
        <w:t>, le département d’État étasunien ajoute</w:t>
      </w:r>
      <w:r w:rsidR="00932F2C" w:rsidRPr="00FE79E3">
        <w:rPr>
          <w:rFonts w:cs="Arial"/>
          <w:sz w:val="24"/>
          <w:szCs w:val="24"/>
          <w:lang w:val="fr-FR"/>
        </w:rPr>
        <w:t>, à compter du lendemain,</w:t>
      </w:r>
      <w:r w:rsidRPr="00FE79E3">
        <w:rPr>
          <w:rFonts w:cs="Arial"/>
          <w:sz w:val="24"/>
          <w:szCs w:val="24"/>
          <w:lang w:val="fr-FR"/>
        </w:rPr>
        <w:t xml:space="preserve"> cinq autres entités juridiques cubaines (</w:t>
      </w:r>
      <w:r w:rsidRPr="00FE79E3">
        <w:rPr>
          <w:rFonts w:cs="Arial"/>
          <w:i/>
          <w:sz w:val="24"/>
          <w:szCs w:val="24"/>
          <w:lang w:val="fr-FR"/>
        </w:rPr>
        <w:t>Aerogaviota</w:t>
      </w:r>
      <w:r w:rsidRPr="00FE79E3">
        <w:rPr>
          <w:rFonts w:cs="Arial"/>
          <w:sz w:val="24"/>
          <w:szCs w:val="24"/>
          <w:lang w:val="fr-FR"/>
        </w:rPr>
        <w:t xml:space="preserve">, </w:t>
      </w:r>
      <w:r w:rsidRPr="00FE79E3">
        <w:rPr>
          <w:rFonts w:cs="Arial"/>
          <w:i/>
          <w:sz w:val="24"/>
          <w:szCs w:val="24"/>
          <w:lang w:val="fr-FR"/>
        </w:rPr>
        <w:t>Hotel Santa Isabel</w:t>
      </w:r>
      <w:r w:rsidRPr="00FE79E3">
        <w:rPr>
          <w:rFonts w:cs="Arial"/>
          <w:sz w:val="24"/>
          <w:szCs w:val="24"/>
          <w:lang w:val="fr-FR"/>
        </w:rPr>
        <w:t xml:space="preserve">, </w:t>
      </w:r>
      <w:r w:rsidRPr="00FE79E3">
        <w:rPr>
          <w:rFonts w:cs="Arial"/>
          <w:i/>
          <w:sz w:val="24"/>
          <w:szCs w:val="24"/>
          <w:lang w:val="fr-FR"/>
        </w:rPr>
        <w:t>Diving Center-Marina Varadero</w:t>
      </w:r>
      <w:r w:rsidRPr="00FE79E3">
        <w:rPr>
          <w:rFonts w:cs="Arial"/>
          <w:sz w:val="24"/>
          <w:szCs w:val="24"/>
          <w:lang w:val="fr-FR"/>
        </w:rPr>
        <w:t xml:space="preserve">, </w:t>
      </w:r>
      <w:r w:rsidRPr="00FE79E3">
        <w:rPr>
          <w:rFonts w:cs="Arial"/>
          <w:i/>
          <w:sz w:val="24"/>
          <w:szCs w:val="24"/>
          <w:lang w:val="fr-FR"/>
        </w:rPr>
        <w:t>Meliá Marina Varadero Apartamentos</w:t>
      </w:r>
      <w:r w:rsidRPr="00FE79E3">
        <w:rPr>
          <w:rFonts w:cs="Arial"/>
          <w:sz w:val="24"/>
          <w:szCs w:val="24"/>
          <w:lang w:val="fr-FR"/>
        </w:rPr>
        <w:t xml:space="preserve"> et </w:t>
      </w:r>
      <w:r w:rsidRPr="00FE79E3">
        <w:rPr>
          <w:rFonts w:cs="Arial"/>
          <w:i/>
          <w:sz w:val="24"/>
          <w:szCs w:val="24"/>
          <w:lang w:val="fr-FR"/>
        </w:rPr>
        <w:t>Hotel El Caney Varadero</w:t>
      </w:r>
      <w:r w:rsidRPr="00FE79E3">
        <w:rPr>
          <w:rFonts w:cs="Arial"/>
          <w:sz w:val="24"/>
          <w:szCs w:val="24"/>
          <w:lang w:val="fr-FR"/>
        </w:rPr>
        <w:t xml:space="preserve">) à sa </w:t>
      </w:r>
      <w:r w:rsidR="00932F2C" w:rsidRPr="00FE79E3">
        <w:rPr>
          <w:rFonts w:cs="Arial"/>
          <w:sz w:val="24"/>
          <w:szCs w:val="24"/>
          <w:lang w:val="fr-FR"/>
        </w:rPr>
        <w:t>Liste des entités juridiques cubaines frappées de restriction, ce qui constitue la troisième mise à jour de ce document arbitraire conçu en novembre 2017.</w:t>
      </w:r>
    </w:p>
    <w:p w:rsidR="00932F2C" w:rsidRPr="00FE79E3" w:rsidRDefault="00932F2C" w:rsidP="00DB1EF2">
      <w:pPr>
        <w:spacing w:after="120" w:line="240" w:lineRule="auto"/>
        <w:rPr>
          <w:rFonts w:cs="Arial"/>
          <w:sz w:val="24"/>
          <w:szCs w:val="24"/>
          <w:lang w:val="fr-FR"/>
        </w:rPr>
      </w:pPr>
      <w:r w:rsidRPr="00FE79E3">
        <w:rPr>
          <w:rFonts w:cs="Arial"/>
          <w:sz w:val="24"/>
          <w:szCs w:val="24"/>
          <w:lang w:val="fr-FR"/>
        </w:rPr>
        <w:t xml:space="preserve">En </w:t>
      </w:r>
      <w:r w:rsidRPr="00FE79E3">
        <w:rPr>
          <w:rFonts w:cs="Arial"/>
          <w:b/>
          <w:sz w:val="24"/>
          <w:szCs w:val="24"/>
          <w:lang w:val="fr-FR"/>
        </w:rPr>
        <w:t>mai 2019</w:t>
      </w:r>
      <w:r w:rsidRPr="00FE79E3">
        <w:rPr>
          <w:rFonts w:cs="Arial"/>
          <w:sz w:val="24"/>
          <w:szCs w:val="24"/>
          <w:lang w:val="fr-FR"/>
        </w:rPr>
        <w:t xml:space="preserve">, </w:t>
      </w:r>
      <w:r w:rsidR="00061964" w:rsidRPr="00FE79E3">
        <w:rPr>
          <w:rFonts w:cs="Arial"/>
          <w:sz w:val="24"/>
          <w:szCs w:val="24"/>
          <w:lang w:val="fr-FR"/>
        </w:rPr>
        <w:t xml:space="preserve">compte tenu des réglementations du blocus, </w:t>
      </w:r>
      <w:r w:rsidRPr="00FE79E3">
        <w:rPr>
          <w:rFonts w:cs="Arial"/>
          <w:sz w:val="24"/>
          <w:szCs w:val="24"/>
          <w:lang w:val="fr-FR"/>
        </w:rPr>
        <w:t xml:space="preserve">l’Association du transport aérien international </w:t>
      </w:r>
      <w:r w:rsidR="008115BD" w:rsidRPr="00FE79E3">
        <w:rPr>
          <w:rFonts w:cs="Arial"/>
          <w:sz w:val="24"/>
          <w:szCs w:val="24"/>
          <w:lang w:val="fr-FR"/>
        </w:rPr>
        <w:t xml:space="preserve">(IATA) </w:t>
      </w:r>
      <w:r w:rsidR="00061964" w:rsidRPr="00FE79E3">
        <w:rPr>
          <w:rFonts w:cs="Arial"/>
          <w:sz w:val="24"/>
          <w:szCs w:val="24"/>
          <w:lang w:val="fr-FR"/>
        </w:rPr>
        <w:t xml:space="preserve">interdit aux bureaux de l’agence de voyage HAVANATUR et de la compagnie aérienne </w:t>
      </w:r>
      <w:r w:rsidR="00061964" w:rsidRPr="00FE79E3">
        <w:rPr>
          <w:rFonts w:cs="Arial"/>
          <w:i/>
          <w:sz w:val="24"/>
          <w:szCs w:val="24"/>
          <w:lang w:val="fr-FR"/>
        </w:rPr>
        <w:t>Cubana de Aviación</w:t>
      </w:r>
      <w:r w:rsidR="00406F2F" w:rsidRPr="00FE79E3">
        <w:rPr>
          <w:rFonts w:cs="Arial"/>
          <w:sz w:val="24"/>
          <w:szCs w:val="24"/>
          <w:lang w:val="fr-FR"/>
        </w:rPr>
        <w:t>,</w:t>
      </w:r>
      <w:r w:rsidR="00061964" w:rsidRPr="00FE79E3">
        <w:rPr>
          <w:rFonts w:cs="Arial"/>
          <w:sz w:val="24"/>
          <w:szCs w:val="24"/>
          <w:lang w:val="fr-FR"/>
        </w:rPr>
        <w:t xml:space="preserve"> </w:t>
      </w:r>
      <w:r w:rsidR="00406F2F" w:rsidRPr="00FE79E3">
        <w:rPr>
          <w:rFonts w:cs="Arial"/>
          <w:sz w:val="24"/>
          <w:szCs w:val="24"/>
          <w:lang w:val="fr-FR"/>
        </w:rPr>
        <w:t xml:space="preserve">installés </w:t>
      </w:r>
      <w:r w:rsidR="00061964" w:rsidRPr="00FE79E3">
        <w:rPr>
          <w:rFonts w:cs="Arial"/>
          <w:sz w:val="24"/>
          <w:szCs w:val="24"/>
          <w:lang w:val="fr-FR"/>
        </w:rPr>
        <w:t xml:space="preserve">au Mexique, en France et en Italie, d’accéder à son </w:t>
      </w:r>
      <w:r w:rsidR="00DD466C" w:rsidRPr="00FE79E3">
        <w:rPr>
          <w:rFonts w:cs="Arial"/>
          <w:i/>
          <w:sz w:val="24"/>
          <w:szCs w:val="24"/>
          <w:lang w:val="fr-FR"/>
        </w:rPr>
        <w:t xml:space="preserve">Billing and Settlement Plan </w:t>
      </w:r>
      <w:r w:rsidR="00DD466C" w:rsidRPr="00FE79E3">
        <w:rPr>
          <w:rFonts w:cs="Arial"/>
          <w:sz w:val="24"/>
          <w:szCs w:val="24"/>
          <w:lang w:val="fr-FR"/>
        </w:rPr>
        <w:t>(BSP</w:t>
      </w:r>
      <w:r w:rsidR="00C7428F" w:rsidRPr="00FE79E3">
        <w:rPr>
          <w:rFonts w:cs="Arial"/>
          <w:sz w:val="24"/>
          <w:szCs w:val="24"/>
          <w:lang w:val="fr-FR"/>
        </w:rPr>
        <w:t xml:space="preserve">), autrement dit son </w:t>
      </w:r>
      <w:r w:rsidR="00061964" w:rsidRPr="00FE79E3">
        <w:rPr>
          <w:rFonts w:cs="Arial"/>
          <w:sz w:val="24"/>
          <w:szCs w:val="24"/>
          <w:lang w:val="fr-FR"/>
        </w:rPr>
        <w:t xml:space="preserve">mécanisme de paiement et de réservation de billets d’avion, </w:t>
      </w:r>
      <w:r w:rsidRPr="00FE79E3">
        <w:rPr>
          <w:rFonts w:cs="Arial"/>
          <w:sz w:val="24"/>
          <w:szCs w:val="24"/>
          <w:lang w:val="fr-FR"/>
        </w:rPr>
        <w:t xml:space="preserve">ce qui leur cause des torts financiers et opérationnels </w:t>
      </w:r>
      <w:r w:rsidR="003A3B9B" w:rsidRPr="00FE79E3">
        <w:rPr>
          <w:rFonts w:cs="Arial"/>
          <w:sz w:val="24"/>
          <w:szCs w:val="24"/>
          <w:lang w:val="fr-FR"/>
        </w:rPr>
        <w:t>considérables</w:t>
      </w:r>
      <w:r w:rsidRPr="00FE79E3">
        <w:rPr>
          <w:rFonts w:cs="Arial"/>
          <w:sz w:val="24"/>
          <w:szCs w:val="24"/>
          <w:lang w:val="fr-FR"/>
        </w:rPr>
        <w:t>.</w:t>
      </w:r>
    </w:p>
    <w:p w:rsidR="003A3B9B" w:rsidRPr="00FE79E3" w:rsidRDefault="003A3B9B" w:rsidP="003A3B9B">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4 juin 2019</w:t>
      </w:r>
      <w:r w:rsidRPr="00FE79E3">
        <w:rPr>
          <w:rFonts w:cs="Arial"/>
          <w:sz w:val="24"/>
          <w:szCs w:val="24"/>
          <w:lang w:val="fr-FR"/>
        </w:rPr>
        <w:t>, l’</w:t>
      </w:r>
      <w:r w:rsidR="005D5FDC" w:rsidRPr="00FE79E3">
        <w:rPr>
          <w:rFonts w:cs="Arial"/>
          <w:i/>
          <w:sz w:val="24"/>
          <w:szCs w:val="24"/>
          <w:lang w:val="fr-FR"/>
        </w:rPr>
        <w:t>OFAC</w:t>
      </w:r>
      <w:r w:rsidRPr="00FE79E3">
        <w:rPr>
          <w:rFonts w:cs="Arial"/>
          <w:sz w:val="24"/>
          <w:szCs w:val="24"/>
          <w:lang w:val="fr-FR"/>
        </w:rPr>
        <w:t xml:space="preserve"> et le </w:t>
      </w:r>
      <w:r w:rsidRPr="00FE79E3">
        <w:rPr>
          <w:rFonts w:cs="Arial"/>
          <w:i/>
          <w:sz w:val="24"/>
          <w:szCs w:val="24"/>
          <w:lang w:val="fr-FR"/>
        </w:rPr>
        <w:t xml:space="preserve">Bureau </w:t>
      </w:r>
      <w:r w:rsidR="0077690C" w:rsidRPr="00FE79E3">
        <w:rPr>
          <w:rFonts w:cs="Arial"/>
          <w:i/>
          <w:sz w:val="24"/>
          <w:szCs w:val="24"/>
          <w:lang w:val="fr-FR"/>
        </w:rPr>
        <w:t>of Industry and Security</w:t>
      </w:r>
      <w:r w:rsidRPr="00FE79E3">
        <w:rPr>
          <w:rFonts w:cs="Arial"/>
          <w:sz w:val="24"/>
          <w:szCs w:val="24"/>
          <w:lang w:val="fr-FR"/>
        </w:rPr>
        <w:t xml:space="preserve"> (BIS) annoncent qu’à compter du lendemain, les autorisations générales concernant les voyages éducatifs de groupes, dits « interpersonnels », seront éliminées, et que les permis concernant les voyages non commerciaux pour séjour temporaire d’aéronefs, de bateaux de passagers et de navires de plaisances seront refusés, ce qui inclut les navires de croisière touchant Cuba. L’</w:t>
      </w:r>
      <w:r w:rsidRPr="00FE79E3">
        <w:rPr>
          <w:rFonts w:cs="Arial"/>
          <w:i/>
          <w:sz w:val="24"/>
          <w:szCs w:val="24"/>
          <w:lang w:val="fr-FR"/>
        </w:rPr>
        <w:t>OFAC</w:t>
      </w:r>
      <w:r w:rsidRPr="00FE79E3">
        <w:rPr>
          <w:rFonts w:cs="Arial"/>
          <w:sz w:val="24"/>
          <w:szCs w:val="24"/>
          <w:lang w:val="fr-FR"/>
        </w:rPr>
        <w:t xml:space="preserve"> </w:t>
      </w:r>
      <w:r w:rsidR="00274DBB" w:rsidRPr="00FE79E3">
        <w:rPr>
          <w:rFonts w:cs="Arial"/>
          <w:sz w:val="24"/>
          <w:szCs w:val="24"/>
          <w:lang w:val="fr-FR"/>
        </w:rPr>
        <w:t xml:space="preserve">annonce aussi que les </w:t>
      </w:r>
      <w:r w:rsidR="00C7428F" w:rsidRPr="00FE79E3">
        <w:rPr>
          <w:rFonts w:cs="Arial"/>
          <w:sz w:val="24"/>
          <w:szCs w:val="24"/>
          <w:lang w:val="fr-FR"/>
        </w:rPr>
        <w:t>Étatsuniens</w:t>
      </w:r>
      <w:r w:rsidR="00274DBB" w:rsidRPr="00FE79E3">
        <w:rPr>
          <w:rFonts w:cs="Arial"/>
          <w:sz w:val="24"/>
          <w:szCs w:val="24"/>
          <w:lang w:val="fr-FR"/>
        </w:rPr>
        <w:t xml:space="preserve"> arrivant à Cuba dans n’importe</w:t>
      </w:r>
      <w:r w:rsidR="00C7143D" w:rsidRPr="00FE79E3">
        <w:rPr>
          <w:rFonts w:cs="Arial"/>
          <w:sz w:val="24"/>
          <w:szCs w:val="24"/>
          <w:lang w:val="fr-FR"/>
        </w:rPr>
        <w:t xml:space="preserve"> </w:t>
      </w:r>
      <w:r w:rsidR="00274DBB" w:rsidRPr="00FE79E3">
        <w:rPr>
          <w:rFonts w:cs="Arial"/>
          <w:sz w:val="24"/>
          <w:szCs w:val="24"/>
          <w:lang w:val="fr-FR"/>
        </w:rPr>
        <w:t>laquelle des douze catégories autorisées par l’administration Obama ne pourront pas faire de transactions financières directes avec les entreprises inscrites sur la Liste des entités juridiques cubaines frappées de restriction. Ces nouvelles mesures renforcent encore plus le blocus</w:t>
      </w:r>
      <w:r w:rsidR="00435688" w:rsidRPr="00FE79E3">
        <w:rPr>
          <w:rFonts w:cs="Arial"/>
          <w:sz w:val="24"/>
          <w:szCs w:val="24"/>
          <w:lang w:val="fr-FR"/>
        </w:rPr>
        <w:t xml:space="preserve"> contre Cuba</w:t>
      </w:r>
      <w:r w:rsidR="00274DBB" w:rsidRPr="00FE79E3">
        <w:rPr>
          <w:rFonts w:cs="Arial"/>
          <w:sz w:val="24"/>
          <w:szCs w:val="24"/>
          <w:lang w:val="fr-FR"/>
        </w:rPr>
        <w:t xml:space="preserve"> et cause</w:t>
      </w:r>
      <w:r w:rsidR="00435688" w:rsidRPr="00FE79E3">
        <w:rPr>
          <w:rFonts w:cs="Arial"/>
          <w:sz w:val="24"/>
          <w:szCs w:val="24"/>
          <w:lang w:val="fr-FR"/>
        </w:rPr>
        <w:t>nt</w:t>
      </w:r>
      <w:r w:rsidR="00274DBB" w:rsidRPr="00FE79E3">
        <w:rPr>
          <w:rFonts w:cs="Arial"/>
          <w:sz w:val="24"/>
          <w:szCs w:val="24"/>
          <w:lang w:val="fr-FR"/>
        </w:rPr>
        <w:t xml:space="preserve"> de graves préjudices au développement économique du pays, notamment au tourisme.</w:t>
      </w:r>
    </w:p>
    <w:p w:rsidR="00274DBB" w:rsidRPr="00FE79E3" w:rsidRDefault="00274DBB" w:rsidP="00DB1EF2">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3 juillet 2019</w:t>
      </w:r>
      <w:r w:rsidRPr="00FE79E3">
        <w:rPr>
          <w:rFonts w:cs="Arial"/>
          <w:sz w:val="24"/>
          <w:szCs w:val="24"/>
          <w:lang w:val="fr-FR"/>
        </w:rPr>
        <w:t>, l’</w:t>
      </w:r>
      <w:r w:rsidR="00BA2112" w:rsidRPr="00FE79E3">
        <w:rPr>
          <w:rFonts w:cs="Arial"/>
          <w:i/>
          <w:sz w:val="24"/>
          <w:szCs w:val="24"/>
          <w:lang w:val="fr-FR"/>
        </w:rPr>
        <w:t>OFAC</w:t>
      </w:r>
      <w:r w:rsidRPr="00FE79E3">
        <w:rPr>
          <w:rFonts w:cs="Arial"/>
          <w:sz w:val="24"/>
          <w:szCs w:val="24"/>
          <w:lang w:val="fr-FR"/>
        </w:rPr>
        <w:t xml:space="preserve"> inscrit la société</w:t>
      </w:r>
      <w:r w:rsidR="00BA2112" w:rsidRPr="00FE79E3">
        <w:rPr>
          <w:rFonts w:cs="Arial"/>
          <w:sz w:val="24"/>
          <w:szCs w:val="24"/>
          <w:lang w:val="fr-FR"/>
        </w:rPr>
        <w:t xml:space="preserve"> CUBAMETALES </w:t>
      </w:r>
      <w:r w:rsidRPr="00FE79E3">
        <w:rPr>
          <w:rFonts w:cs="Arial"/>
          <w:sz w:val="24"/>
          <w:szCs w:val="24"/>
          <w:lang w:val="fr-FR"/>
        </w:rPr>
        <w:t xml:space="preserve">sur la liste des </w:t>
      </w:r>
      <w:r w:rsidRPr="00FE79E3">
        <w:rPr>
          <w:rFonts w:cs="Arial"/>
          <w:i/>
          <w:sz w:val="24"/>
          <w:szCs w:val="24"/>
          <w:lang w:val="fr-FR"/>
        </w:rPr>
        <w:t>Nationaux spécialement visés</w:t>
      </w:r>
      <w:r w:rsidRPr="00FE79E3">
        <w:rPr>
          <w:rFonts w:cs="Arial"/>
          <w:sz w:val="24"/>
          <w:szCs w:val="24"/>
          <w:lang w:val="fr-FR"/>
        </w:rPr>
        <w:t xml:space="preserve"> sous prétexte qu’elle importe du pétrole vénézuélien.</w:t>
      </w:r>
    </w:p>
    <w:p w:rsidR="00504E8C" w:rsidRPr="00FE79E3" w:rsidRDefault="0044653E" w:rsidP="00DB1EF2">
      <w:pPr>
        <w:pStyle w:val="Ttulo2"/>
        <w:spacing w:after="120" w:line="240" w:lineRule="auto"/>
        <w:rPr>
          <w:rFonts w:ascii="Arial" w:hAnsi="Arial" w:cs="Arial"/>
          <w:i w:val="0"/>
          <w:sz w:val="24"/>
          <w:szCs w:val="24"/>
          <w:lang w:val="fr-FR"/>
        </w:rPr>
      </w:pPr>
      <w:bookmarkStart w:id="6" w:name="_Toc16064097"/>
      <w:r w:rsidRPr="00FE79E3">
        <w:rPr>
          <w:rFonts w:ascii="Arial" w:hAnsi="Arial" w:cs="Arial"/>
          <w:i w:val="0"/>
          <w:sz w:val="24"/>
          <w:szCs w:val="24"/>
          <w:lang w:val="fr-FR"/>
        </w:rPr>
        <w:t xml:space="preserve">1.3 </w:t>
      </w:r>
      <w:r w:rsidR="00504E8C" w:rsidRPr="00FE79E3">
        <w:rPr>
          <w:rFonts w:ascii="Arial" w:hAnsi="Arial" w:cs="Arial"/>
          <w:i w:val="0"/>
          <w:sz w:val="24"/>
          <w:szCs w:val="24"/>
          <w:lang w:val="fr-FR"/>
        </w:rPr>
        <w:t>A</w:t>
      </w:r>
      <w:r w:rsidR="00274DBB" w:rsidRPr="00FE79E3">
        <w:rPr>
          <w:rFonts w:ascii="Arial" w:hAnsi="Arial" w:cs="Arial"/>
          <w:i w:val="0"/>
          <w:sz w:val="24"/>
          <w:szCs w:val="24"/>
          <w:lang w:val="fr-FR"/>
        </w:rPr>
        <w:t>p</w:t>
      </w:r>
      <w:r w:rsidR="00504E8C" w:rsidRPr="00FE79E3">
        <w:rPr>
          <w:rFonts w:ascii="Arial" w:hAnsi="Arial" w:cs="Arial"/>
          <w:i w:val="0"/>
          <w:sz w:val="24"/>
          <w:szCs w:val="24"/>
          <w:lang w:val="fr-FR"/>
        </w:rPr>
        <w:t>plica</w:t>
      </w:r>
      <w:r w:rsidR="00435688" w:rsidRPr="00FE79E3">
        <w:rPr>
          <w:rFonts w:ascii="Arial" w:hAnsi="Arial" w:cs="Arial"/>
          <w:i w:val="0"/>
          <w:sz w:val="24"/>
          <w:szCs w:val="24"/>
          <w:lang w:val="fr-FR"/>
        </w:rPr>
        <w:t>tion</w:t>
      </w:r>
      <w:r w:rsidR="00504E8C" w:rsidRPr="00FE79E3">
        <w:rPr>
          <w:rFonts w:ascii="Arial" w:hAnsi="Arial" w:cs="Arial"/>
          <w:i w:val="0"/>
          <w:sz w:val="24"/>
          <w:szCs w:val="24"/>
          <w:lang w:val="fr-FR"/>
        </w:rPr>
        <w:t xml:space="preserve"> de la L</w:t>
      </w:r>
      <w:r w:rsidR="00274DBB" w:rsidRPr="00FE79E3">
        <w:rPr>
          <w:rFonts w:ascii="Arial" w:hAnsi="Arial" w:cs="Arial"/>
          <w:i w:val="0"/>
          <w:sz w:val="24"/>
          <w:szCs w:val="24"/>
          <w:lang w:val="fr-FR"/>
        </w:rPr>
        <w:t xml:space="preserve">oi </w:t>
      </w:r>
      <w:r w:rsidR="00504E8C" w:rsidRPr="00FE79E3">
        <w:rPr>
          <w:rFonts w:ascii="Arial" w:hAnsi="Arial" w:cs="Arial"/>
          <w:i w:val="0"/>
          <w:sz w:val="24"/>
          <w:szCs w:val="24"/>
          <w:lang w:val="fr-FR"/>
        </w:rPr>
        <w:t>Helms-Burton</w:t>
      </w:r>
      <w:bookmarkEnd w:id="6"/>
    </w:p>
    <w:p w:rsidR="00D07E6C" w:rsidRPr="00FE79E3" w:rsidRDefault="00D07E6C" w:rsidP="00DB1EF2">
      <w:pPr>
        <w:spacing w:after="120" w:line="240" w:lineRule="auto"/>
        <w:rPr>
          <w:rFonts w:cs="Arial"/>
          <w:sz w:val="24"/>
          <w:szCs w:val="24"/>
          <w:lang w:val="fr-FR"/>
        </w:rPr>
      </w:pPr>
      <w:r w:rsidRPr="00FE79E3">
        <w:rPr>
          <w:rFonts w:cs="Arial"/>
          <w:sz w:val="24"/>
          <w:szCs w:val="24"/>
          <w:lang w:val="fr-FR"/>
        </w:rPr>
        <w:t xml:space="preserve">La </w:t>
      </w:r>
      <w:r w:rsidR="0077690C" w:rsidRPr="00FE79E3">
        <w:rPr>
          <w:rFonts w:cs="Arial"/>
          <w:i/>
          <w:sz w:val="24"/>
          <w:szCs w:val="24"/>
          <w:lang w:val="fr-FR"/>
        </w:rPr>
        <w:t xml:space="preserve">Cuban Liberty and Democratic Solidarity (Libertad) Act of 1996 </w:t>
      </w:r>
      <w:r w:rsidR="0077690C" w:rsidRPr="00FE79E3">
        <w:rPr>
          <w:rFonts w:cs="Arial"/>
          <w:sz w:val="24"/>
          <w:szCs w:val="24"/>
          <w:lang w:val="fr-FR"/>
        </w:rPr>
        <w:t>[« </w:t>
      </w:r>
      <w:r w:rsidRPr="00FE79E3">
        <w:rPr>
          <w:rFonts w:cs="Arial"/>
          <w:sz w:val="24"/>
          <w:szCs w:val="24"/>
          <w:lang w:val="fr-FR"/>
        </w:rPr>
        <w:t>Loi pour la liberté et la solidarité démocratique cubaines (</w:t>
      </w:r>
      <w:r w:rsidR="0077690C" w:rsidRPr="00FE79E3">
        <w:rPr>
          <w:rFonts w:cs="Arial"/>
          <w:sz w:val="24"/>
          <w:szCs w:val="24"/>
          <w:lang w:val="fr-FR"/>
        </w:rPr>
        <w:t>L</w:t>
      </w:r>
      <w:r w:rsidRPr="00FE79E3">
        <w:rPr>
          <w:rFonts w:cs="Arial"/>
          <w:sz w:val="24"/>
          <w:szCs w:val="24"/>
          <w:lang w:val="fr-FR"/>
        </w:rPr>
        <w:t>ibert</w:t>
      </w:r>
      <w:r w:rsidR="0077690C" w:rsidRPr="00FE79E3">
        <w:rPr>
          <w:rFonts w:cs="Arial"/>
          <w:sz w:val="24"/>
          <w:szCs w:val="24"/>
          <w:lang w:val="fr-FR"/>
        </w:rPr>
        <w:t>ad</w:t>
      </w:r>
      <w:r w:rsidRPr="00FE79E3">
        <w:rPr>
          <w:rFonts w:cs="Arial"/>
          <w:sz w:val="24"/>
          <w:szCs w:val="24"/>
          <w:lang w:val="fr-FR"/>
        </w:rPr>
        <w:t>)</w:t>
      </w:r>
      <w:r w:rsidR="0077690C" w:rsidRPr="00FE79E3">
        <w:rPr>
          <w:rFonts w:cs="Arial"/>
          <w:sz w:val="24"/>
          <w:szCs w:val="24"/>
          <w:lang w:val="fr-FR"/>
        </w:rPr>
        <w:t xml:space="preserve"> de 1996 »]</w:t>
      </w:r>
      <w:r w:rsidRPr="00FE79E3">
        <w:rPr>
          <w:rFonts w:cs="Arial"/>
          <w:sz w:val="24"/>
          <w:szCs w:val="24"/>
          <w:lang w:val="fr-FR"/>
        </w:rPr>
        <w:t>, connue aussi comme Helms-Burton, entrée en vigueur en 1996, a codifié le blocus contre Cuba et renforcé sa portée extraterritoriale. Non contente de viser à l’instauration à Cuba d’un gouvernement soumis directement aux intérêts de Washington, elle prétendait internationaliser le blocus par des mesures coercitives contre des pays tiers pour les contraindre à interrompre leurs relations commerciales et leurs investissements</w:t>
      </w:r>
      <w:r w:rsidR="00504E5B" w:rsidRPr="00FE79E3">
        <w:rPr>
          <w:rFonts w:cs="Arial"/>
          <w:sz w:val="24"/>
          <w:szCs w:val="24"/>
          <w:lang w:val="fr-FR"/>
        </w:rPr>
        <w:t xml:space="preserve"> à Cuba</w:t>
      </w:r>
      <w:r w:rsidRPr="00FE79E3">
        <w:rPr>
          <w:rFonts w:cs="Arial"/>
          <w:sz w:val="24"/>
          <w:szCs w:val="24"/>
          <w:lang w:val="fr-FR"/>
        </w:rPr>
        <w:t>.</w:t>
      </w:r>
    </w:p>
    <w:p w:rsidR="00D07E6C" w:rsidRPr="00FE79E3" w:rsidRDefault="00D07E6C" w:rsidP="00DB1EF2">
      <w:pPr>
        <w:spacing w:after="120" w:line="240" w:lineRule="auto"/>
        <w:rPr>
          <w:rFonts w:cs="Arial"/>
          <w:sz w:val="24"/>
          <w:szCs w:val="24"/>
          <w:lang w:val="fr-FR"/>
        </w:rPr>
      </w:pPr>
      <w:r w:rsidRPr="00FE79E3">
        <w:rPr>
          <w:rFonts w:cs="Arial"/>
          <w:sz w:val="24"/>
          <w:szCs w:val="24"/>
          <w:lang w:val="fr-FR"/>
        </w:rPr>
        <w:lastRenderedPageBreak/>
        <w:t>En janvier 2019, le département d’</w:t>
      </w:r>
      <w:r w:rsidR="00504E5B" w:rsidRPr="00FE79E3">
        <w:rPr>
          <w:rFonts w:cs="Arial"/>
          <w:sz w:val="24"/>
          <w:szCs w:val="24"/>
          <w:lang w:val="fr-FR"/>
        </w:rPr>
        <w:t>État</w:t>
      </w:r>
      <w:r w:rsidRPr="00FE79E3">
        <w:rPr>
          <w:rFonts w:cs="Arial"/>
          <w:sz w:val="24"/>
          <w:szCs w:val="24"/>
          <w:lang w:val="fr-FR"/>
        </w:rPr>
        <w:t xml:space="preserve"> a fait connaître sa décision d</w:t>
      </w:r>
      <w:r w:rsidR="00504E5B" w:rsidRPr="00FE79E3">
        <w:rPr>
          <w:rFonts w:cs="Arial"/>
          <w:sz w:val="24"/>
          <w:szCs w:val="24"/>
          <w:lang w:val="fr-FR"/>
        </w:rPr>
        <w:t xml:space="preserve">’ajourner </w:t>
      </w:r>
      <w:r w:rsidRPr="00FE79E3">
        <w:rPr>
          <w:rFonts w:cs="Arial"/>
          <w:sz w:val="24"/>
          <w:szCs w:val="24"/>
          <w:lang w:val="fr-FR"/>
        </w:rPr>
        <w:t>pour seulement quarante-cinq jours la possibilité de permettre l’ouverture d’actions judiciaires devant des cours étasuniennes contre des entités juridiques qui « trafiqueraient » avec des biens nationalisés par le Gouvernement révolutionnaire cubain dans les années 60. Il a répété cette annonce le 4 mars et le 3 avril courants dans des communiqués gros de menaces, à partir de prétextes et d’informations qui dénaturent la réalité</w:t>
      </w:r>
      <w:r w:rsidR="00504E5B" w:rsidRPr="00FE79E3">
        <w:rPr>
          <w:rFonts w:cs="Arial"/>
          <w:sz w:val="24"/>
          <w:szCs w:val="24"/>
          <w:lang w:val="fr-FR"/>
        </w:rPr>
        <w:t xml:space="preserve"> cubaine</w:t>
      </w:r>
      <w:r w:rsidRPr="00FE79E3">
        <w:rPr>
          <w:rFonts w:cs="Arial"/>
          <w:sz w:val="24"/>
          <w:szCs w:val="24"/>
          <w:lang w:val="fr-FR"/>
        </w:rPr>
        <w:t>.</w:t>
      </w:r>
    </w:p>
    <w:p w:rsidR="00D07E6C" w:rsidRPr="00FE79E3" w:rsidRDefault="00D07E6C" w:rsidP="00DB1EF2">
      <w:pPr>
        <w:spacing w:after="120" w:line="240" w:lineRule="auto"/>
        <w:rPr>
          <w:rFonts w:cs="Arial"/>
          <w:sz w:val="24"/>
          <w:szCs w:val="24"/>
          <w:lang w:val="fr-FR"/>
        </w:rPr>
      </w:pPr>
      <w:r w:rsidRPr="00FE79E3">
        <w:rPr>
          <w:rFonts w:cs="Arial"/>
          <w:sz w:val="24"/>
          <w:szCs w:val="24"/>
          <w:lang w:val="fr-FR"/>
        </w:rPr>
        <w:t>Cette possibilité d</w:t>
      </w:r>
      <w:r w:rsidR="00251FFA" w:rsidRPr="00FE79E3">
        <w:rPr>
          <w:rFonts w:cs="Arial"/>
          <w:sz w:val="24"/>
          <w:szCs w:val="24"/>
          <w:lang w:val="fr-FR"/>
        </w:rPr>
        <w:t xml:space="preserve">’ouverture </w:t>
      </w:r>
      <w:r w:rsidRPr="00FE79E3">
        <w:rPr>
          <w:rFonts w:cs="Arial"/>
          <w:sz w:val="24"/>
          <w:szCs w:val="24"/>
          <w:lang w:val="fr-FR"/>
        </w:rPr>
        <w:t>de demandes contre les bénéficiaires de ce prétendu « trafic »</w:t>
      </w:r>
      <w:r w:rsidR="00251FFA" w:rsidRPr="00FE79E3">
        <w:rPr>
          <w:rFonts w:cs="Arial"/>
          <w:sz w:val="24"/>
          <w:szCs w:val="24"/>
          <w:lang w:val="fr-FR"/>
        </w:rPr>
        <w:t xml:space="preserve">, toutes les administrations étasuniennes, démocrates et républicaines confondues, y compris le président Donald Trump durant ses deux premières années à la Maison-Blanche, l’avaient </w:t>
      </w:r>
      <w:r w:rsidR="00504E5B" w:rsidRPr="00FE79E3">
        <w:rPr>
          <w:rFonts w:cs="Arial"/>
          <w:sz w:val="24"/>
          <w:szCs w:val="24"/>
          <w:lang w:val="fr-FR"/>
        </w:rPr>
        <w:t>ajournée</w:t>
      </w:r>
      <w:r w:rsidR="00251FFA" w:rsidRPr="00FE79E3">
        <w:rPr>
          <w:rFonts w:cs="Arial"/>
          <w:sz w:val="24"/>
          <w:szCs w:val="24"/>
          <w:lang w:val="fr-FR"/>
        </w:rPr>
        <w:t xml:space="preserve"> tous les six mois depuis 1996. Mais un petit groupe de personnes haïssant Cuba, situé à des postes clef dans l’administration actuelle et indifférent au fait que de vastes secteurs aux USA et dans le monde s’opposent au blocus, a fini, en exerçant de fortes pressions, par obtenir la cessation de cette pratique.</w:t>
      </w:r>
    </w:p>
    <w:p w:rsidR="00251FFA" w:rsidRPr="00FE79E3" w:rsidRDefault="00251FFA" w:rsidP="00DB1EF2">
      <w:pPr>
        <w:spacing w:after="120" w:line="240" w:lineRule="auto"/>
        <w:rPr>
          <w:rFonts w:cs="Arial"/>
          <w:sz w:val="24"/>
          <w:szCs w:val="24"/>
          <w:lang w:val="fr-FR"/>
        </w:rPr>
      </w:pPr>
      <w:r w:rsidRPr="00FE79E3">
        <w:rPr>
          <w:rFonts w:cs="Arial"/>
          <w:sz w:val="24"/>
          <w:szCs w:val="24"/>
          <w:lang w:val="fr-FR"/>
        </w:rPr>
        <w:t xml:space="preserve">La définition de « trafic » </w:t>
      </w:r>
      <w:r w:rsidR="0042788A" w:rsidRPr="00FE79E3">
        <w:rPr>
          <w:rFonts w:cs="Arial"/>
          <w:sz w:val="24"/>
          <w:szCs w:val="24"/>
          <w:lang w:val="fr-FR"/>
        </w:rPr>
        <w:t>qu</w:t>
      </w:r>
      <w:r w:rsidR="006C63D2" w:rsidRPr="00FE79E3">
        <w:rPr>
          <w:rFonts w:cs="Arial"/>
          <w:sz w:val="24"/>
          <w:szCs w:val="24"/>
          <w:lang w:val="fr-FR"/>
        </w:rPr>
        <w:t>e donne</w:t>
      </w:r>
      <w:r w:rsidR="0042788A" w:rsidRPr="00FE79E3">
        <w:rPr>
          <w:rFonts w:cs="Arial"/>
          <w:sz w:val="24"/>
          <w:szCs w:val="24"/>
          <w:lang w:val="fr-FR"/>
        </w:rPr>
        <w:t xml:space="preserve"> cette</w:t>
      </w:r>
      <w:r w:rsidRPr="00FE79E3">
        <w:rPr>
          <w:rFonts w:cs="Arial"/>
          <w:sz w:val="24"/>
          <w:szCs w:val="24"/>
          <w:lang w:val="fr-FR"/>
        </w:rPr>
        <w:t xml:space="preserve"> loi est extrêmement vaste et couvre des activités qui vont depuis la cession, la distribution ou le partage d’un bien nationalisé jusqu’à son achat,</w:t>
      </w:r>
      <w:r w:rsidR="0042788A" w:rsidRPr="00FE79E3">
        <w:rPr>
          <w:rFonts w:cs="Arial"/>
          <w:sz w:val="24"/>
          <w:szCs w:val="24"/>
          <w:lang w:val="fr-FR"/>
        </w:rPr>
        <w:t xml:space="preserve"> sa réception, son investissement et sa location. En ce sens, les demandes autorisées depuis mai par le Titre III renforcent l’application du blocus et ses effets extraterritoriaux.</w:t>
      </w:r>
    </w:p>
    <w:p w:rsidR="0042788A" w:rsidRPr="00FE79E3" w:rsidRDefault="0042788A" w:rsidP="00DB1EF2">
      <w:pPr>
        <w:spacing w:after="120" w:line="240" w:lineRule="auto"/>
        <w:rPr>
          <w:rFonts w:cs="Arial"/>
          <w:sz w:val="24"/>
          <w:szCs w:val="24"/>
          <w:lang w:val="fr-FR"/>
        </w:rPr>
      </w:pPr>
      <w:r w:rsidRPr="00FE79E3">
        <w:rPr>
          <w:rFonts w:cs="Arial"/>
          <w:sz w:val="24"/>
          <w:szCs w:val="24"/>
          <w:lang w:val="fr-FR"/>
        </w:rPr>
        <w:t xml:space="preserve">Visant à asphyxier l’économie cubaine et à aggraver les carences de la population, la loi Helms-Burton a été conçue par les administrations étasuniennes comme un mécanisme de pressions brutales et illégales non seulement </w:t>
      </w:r>
      <w:r w:rsidR="006C63D2" w:rsidRPr="00FE79E3">
        <w:rPr>
          <w:rFonts w:cs="Arial"/>
          <w:sz w:val="24"/>
          <w:szCs w:val="24"/>
          <w:lang w:val="fr-FR"/>
        </w:rPr>
        <w:t>sur</w:t>
      </w:r>
      <w:r w:rsidRPr="00FE79E3">
        <w:rPr>
          <w:rFonts w:cs="Arial"/>
          <w:sz w:val="24"/>
          <w:szCs w:val="24"/>
          <w:lang w:val="fr-FR"/>
        </w:rPr>
        <w:t xml:space="preserve"> Cuba mais aussi </w:t>
      </w:r>
      <w:r w:rsidR="006C63D2" w:rsidRPr="00FE79E3">
        <w:rPr>
          <w:rFonts w:cs="Arial"/>
          <w:sz w:val="24"/>
          <w:szCs w:val="24"/>
          <w:lang w:val="fr-FR"/>
        </w:rPr>
        <w:t>sur</w:t>
      </w:r>
      <w:r w:rsidRPr="00FE79E3">
        <w:rPr>
          <w:rFonts w:cs="Arial"/>
          <w:sz w:val="24"/>
          <w:szCs w:val="24"/>
          <w:lang w:val="fr-FR"/>
        </w:rPr>
        <w:t xml:space="preserve"> des pays tiers, leurs gouvernements et leurs entreprises. Ce sont des visées illégitimes et contraires au droit international et aux buts et principes de la Charte des Nations Unies, ainsi qu’aux règles du système de commerce multilatéral.</w:t>
      </w:r>
    </w:p>
    <w:p w:rsidR="0042788A" w:rsidRPr="00FE79E3" w:rsidRDefault="0042788A" w:rsidP="00DB1EF2">
      <w:pPr>
        <w:spacing w:after="120" w:line="240" w:lineRule="auto"/>
        <w:rPr>
          <w:rFonts w:cs="Arial"/>
          <w:sz w:val="24"/>
          <w:szCs w:val="24"/>
          <w:lang w:val="fr-FR"/>
        </w:rPr>
      </w:pPr>
      <w:r w:rsidRPr="00FE79E3">
        <w:rPr>
          <w:rFonts w:cs="Arial"/>
          <w:sz w:val="24"/>
          <w:szCs w:val="24"/>
          <w:lang w:val="fr-FR"/>
        </w:rPr>
        <w:t>Le titre III de la Loi Helms-Burton, dont l’objectif apparent est de permettre d’exiger des indemnisations ou des réclamations au sujet de biens « étasuniens » nationalisés à Cuba, prétend en fait interdire les investissements étrangers et le développement économique de l’île.</w:t>
      </w:r>
    </w:p>
    <w:p w:rsidR="0042788A" w:rsidRPr="00FE79E3" w:rsidRDefault="0042788A" w:rsidP="00DB1EF2">
      <w:pPr>
        <w:spacing w:after="120" w:line="240" w:lineRule="auto"/>
        <w:rPr>
          <w:rFonts w:cs="Arial"/>
          <w:sz w:val="24"/>
          <w:szCs w:val="24"/>
          <w:lang w:val="fr-FR"/>
        </w:rPr>
      </w:pPr>
      <w:r w:rsidRPr="00FE79E3">
        <w:rPr>
          <w:rFonts w:cs="Arial"/>
          <w:sz w:val="24"/>
          <w:szCs w:val="24"/>
          <w:lang w:val="fr-FR"/>
        </w:rPr>
        <w:t>En décidant, le 17 avril dernier, de permettre les actions légales envisagées dans le Titre III, le département d’</w:t>
      </w:r>
      <w:r w:rsidR="006D7EB3" w:rsidRPr="00FE79E3">
        <w:rPr>
          <w:rFonts w:cs="Arial"/>
          <w:sz w:val="24"/>
          <w:szCs w:val="24"/>
          <w:lang w:val="fr-FR"/>
        </w:rPr>
        <w:t>État</w:t>
      </w:r>
      <w:r w:rsidRPr="00FE79E3">
        <w:rPr>
          <w:rFonts w:cs="Arial"/>
          <w:sz w:val="24"/>
          <w:szCs w:val="24"/>
          <w:lang w:val="fr-FR"/>
        </w:rPr>
        <w:t xml:space="preserve"> </w:t>
      </w:r>
      <w:r w:rsidR="006D7EB3" w:rsidRPr="00FE79E3">
        <w:rPr>
          <w:rFonts w:cs="Arial"/>
          <w:sz w:val="24"/>
          <w:szCs w:val="24"/>
          <w:lang w:val="fr-FR"/>
        </w:rPr>
        <w:t>a tout simplement refusé d’écouter les prises de position de membres du Congrès – dont des républicains – du secteur entrepreneurial, de différentes organisations et de l’opinion publique des USA qui sont favorables à des relations économiques et commerciales mutuellement avantageuses avec Cuba. En maintenant cette attitude, l’administration étasunienne actuelle se moque de la communauté internationale qui, depuis vingt-sept ans, condamne à la quasi-unanimité le blocus appliqué à Cuba par les USA, loi Helms-Burton comprise</w:t>
      </w:r>
      <w:r w:rsidR="00016AE9" w:rsidRPr="00FE79E3">
        <w:rPr>
          <w:rFonts w:cs="Arial"/>
          <w:sz w:val="24"/>
          <w:szCs w:val="24"/>
          <w:lang w:val="fr-FR"/>
        </w:rPr>
        <w:t>, dans les résolutions successives de l’Assemblée générale des Nations Unies</w:t>
      </w:r>
      <w:r w:rsidR="006D7EB3" w:rsidRPr="00FE79E3">
        <w:rPr>
          <w:rFonts w:cs="Arial"/>
          <w:sz w:val="24"/>
          <w:szCs w:val="24"/>
          <w:lang w:val="fr-FR"/>
        </w:rPr>
        <w:t>. Elle se moque</w:t>
      </w:r>
      <w:r w:rsidR="00016AE9" w:rsidRPr="00FE79E3">
        <w:rPr>
          <w:rFonts w:cs="Arial"/>
          <w:sz w:val="24"/>
          <w:szCs w:val="24"/>
          <w:lang w:val="fr-FR"/>
        </w:rPr>
        <w:t xml:space="preserve"> aussi </w:t>
      </w:r>
      <w:r w:rsidR="006D7EB3" w:rsidRPr="00FE79E3">
        <w:rPr>
          <w:rFonts w:cs="Arial"/>
          <w:sz w:val="24"/>
          <w:szCs w:val="24"/>
          <w:lang w:val="fr-FR"/>
        </w:rPr>
        <w:t xml:space="preserve">des déclarations de </w:t>
      </w:r>
      <w:r w:rsidR="00016AE9" w:rsidRPr="00FE79E3">
        <w:rPr>
          <w:rFonts w:cs="Arial"/>
          <w:sz w:val="24"/>
          <w:szCs w:val="24"/>
          <w:lang w:val="fr-FR"/>
        </w:rPr>
        <w:t xml:space="preserve">différents </w:t>
      </w:r>
      <w:r w:rsidR="006D7EB3" w:rsidRPr="00FE79E3">
        <w:rPr>
          <w:rFonts w:cs="Arial"/>
          <w:sz w:val="24"/>
          <w:szCs w:val="24"/>
          <w:lang w:val="fr-FR"/>
        </w:rPr>
        <w:t xml:space="preserve">Sommets </w:t>
      </w:r>
      <w:r w:rsidR="00016AE9" w:rsidRPr="00FE79E3">
        <w:rPr>
          <w:rFonts w:cs="Arial"/>
          <w:sz w:val="24"/>
          <w:szCs w:val="24"/>
          <w:lang w:val="fr-FR"/>
        </w:rPr>
        <w:t>de chefs d’État ou de gouvernement, entre autres, ceux de l’</w:t>
      </w:r>
      <w:r w:rsidR="006C63D2" w:rsidRPr="00FE79E3">
        <w:rPr>
          <w:rFonts w:cs="Arial"/>
          <w:sz w:val="24"/>
          <w:szCs w:val="24"/>
          <w:lang w:val="fr-FR"/>
        </w:rPr>
        <w:t>Union e</w:t>
      </w:r>
      <w:r w:rsidR="006D7EB3" w:rsidRPr="00FE79E3">
        <w:rPr>
          <w:rFonts w:cs="Arial"/>
          <w:sz w:val="24"/>
          <w:szCs w:val="24"/>
          <w:lang w:val="fr-FR"/>
        </w:rPr>
        <w:t>urop</w:t>
      </w:r>
      <w:r w:rsidR="006C63D2" w:rsidRPr="00FE79E3">
        <w:rPr>
          <w:rFonts w:cs="Arial"/>
          <w:sz w:val="24"/>
          <w:szCs w:val="24"/>
          <w:lang w:val="fr-FR"/>
        </w:rPr>
        <w:t>éenne</w:t>
      </w:r>
      <w:r w:rsidR="006D7EB3" w:rsidRPr="00FE79E3">
        <w:rPr>
          <w:rFonts w:cs="Arial"/>
          <w:sz w:val="24"/>
          <w:szCs w:val="24"/>
          <w:lang w:val="fr-FR"/>
        </w:rPr>
        <w:t>/Amérique latine et Caraïbes, de l’Union africaine</w:t>
      </w:r>
      <w:r w:rsidR="00016AE9" w:rsidRPr="00FE79E3">
        <w:rPr>
          <w:rFonts w:cs="Arial"/>
          <w:sz w:val="24"/>
          <w:szCs w:val="24"/>
          <w:lang w:val="fr-FR"/>
        </w:rPr>
        <w:t xml:space="preserve"> (UA)</w:t>
      </w:r>
      <w:r w:rsidR="006D7EB3" w:rsidRPr="00FE79E3">
        <w:rPr>
          <w:rFonts w:cs="Arial"/>
          <w:sz w:val="24"/>
          <w:szCs w:val="24"/>
          <w:lang w:val="fr-FR"/>
        </w:rPr>
        <w:t xml:space="preserve">, de la Communauté des </w:t>
      </w:r>
      <w:r w:rsidR="00016AE9" w:rsidRPr="00FE79E3">
        <w:rPr>
          <w:rFonts w:cs="Arial"/>
          <w:sz w:val="24"/>
          <w:szCs w:val="24"/>
          <w:lang w:val="fr-FR"/>
        </w:rPr>
        <w:t>États</w:t>
      </w:r>
      <w:r w:rsidR="006D7EB3" w:rsidRPr="00FE79E3">
        <w:rPr>
          <w:rFonts w:cs="Arial"/>
          <w:sz w:val="24"/>
          <w:szCs w:val="24"/>
          <w:lang w:val="fr-FR"/>
        </w:rPr>
        <w:t xml:space="preserve"> latino-américains et caribéens (CELAC)</w:t>
      </w:r>
      <w:r w:rsidR="00016AE9" w:rsidRPr="00FE79E3">
        <w:rPr>
          <w:rFonts w:cs="Arial"/>
          <w:sz w:val="24"/>
          <w:szCs w:val="24"/>
          <w:lang w:val="fr-FR"/>
        </w:rPr>
        <w:t>, du Groupe des 77 et la Chine et du Mouvement des pays non alignés, qui ont tous exigé la levée du blocus imposé à Cuba.</w:t>
      </w:r>
    </w:p>
    <w:p w:rsidR="0055015F" w:rsidRPr="00FE79E3" w:rsidRDefault="0055015F" w:rsidP="00DB1EF2">
      <w:pPr>
        <w:pStyle w:val="NormalWeb"/>
        <w:shd w:val="clear" w:color="auto" w:fill="FFFFFF"/>
        <w:spacing w:before="0" w:beforeAutospacing="0" w:after="120" w:afterAutospacing="0"/>
        <w:rPr>
          <w:rFonts w:ascii="Arial" w:hAnsi="Arial" w:cs="Arial"/>
          <w:lang w:val="fr-FR" w:eastAsia="es-ES"/>
        </w:rPr>
      </w:pPr>
      <w:r w:rsidRPr="00FE79E3">
        <w:rPr>
          <w:rFonts w:ascii="Arial" w:hAnsi="Arial" w:cs="Arial"/>
          <w:lang w:val="fr-FR" w:eastAsia="es-ES"/>
        </w:rPr>
        <w:t xml:space="preserve">Qui plus est, cette possibilité qu’offre la mise en œuvre du Titre III de la Loi Helms-Burton d’engager des demandes légales est ouverte, non seulement à des Étasuniens d’origine au moment des nationalisations, mais même à n’importe quelle personne qui aurait acquis </w:t>
      </w:r>
      <w:r w:rsidRPr="00FE79E3">
        <w:rPr>
          <w:rFonts w:ascii="Arial" w:hAnsi="Arial" w:cs="Arial"/>
          <w:lang w:val="fr-FR" w:eastAsia="es-ES"/>
        </w:rPr>
        <w:lastRenderedPageBreak/>
        <w:t xml:space="preserve">ensuite la nationalité étasunienne, y compris des </w:t>
      </w:r>
      <w:r w:rsidR="00FE5E9B" w:rsidRPr="00FE79E3">
        <w:rPr>
          <w:rFonts w:ascii="Arial" w:hAnsi="Arial" w:cs="Arial"/>
          <w:lang w:val="fr-FR" w:eastAsia="es-ES"/>
        </w:rPr>
        <w:t>personnages</w:t>
      </w:r>
      <w:r w:rsidRPr="00FE79E3">
        <w:rPr>
          <w:rFonts w:ascii="Arial" w:hAnsi="Arial" w:cs="Arial"/>
          <w:lang w:val="fr-FR" w:eastAsia="es-ES"/>
        </w:rPr>
        <w:t xml:space="preserve"> ou des hommes de paille</w:t>
      </w:r>
      <w:r w:rsidR="00FE5E9B" w:rsidRPr="00FE79E3">
        <w:rPr>
          <w:rFonts w:ascii="Arial" w:hAnsi="Arial" w:cs="Arial"/>
          <w:lang w:val="fr-FR" w:eastAsia="es-ES"/>
        </w:rPr>
        <w:t xml:space="preserve"> de la dictature de Batista qui sévit à Cuba jusqu’en 1959, qu’ils aient été des assassins et des  tortionnaires au service de ce régime, qu’ils aient été des voleurs ou des pillards des deniers publics et d’autres ressources du peuple cubain.</w:t>
      </w:r>
    </w:p>
    <w:p w:rsidR="00BA2112" w:rsidRPr="00FE79E3" w:rsidRDefault="00FE5E9B" w:rsidP="00DB1EF2">
      <w:pPr>
        <w:pStyle w:val="NormalWeb"/>
        <w:shd w:val="clear" w:color="auto" w:fill="FFFFFF"/>
        <w:spacing w:before="0" w:beforeAutospacing="0" w:after="120" w:afterAutospacing="0"/>
        <w:rPr>
          <w:rFonts w:ascii="Arial" w:hAnsi="Arial" w:cs="Arial"/>
          <w:lang w:val="fr-FR" w:eastAsia="es-ES"/>
        </w:rPr>
      </w:pPr>
      <w:r w:rsidRPr="00FE79E3">
        <w:rPr>
          <w:rFonts w:ascii="Arial" w:hAnsi="Arial" w:cs="Arial"/>
          <w:lang w:val="fr-FR" w:eastAsia="es-ES"/>
        </w:rPr>
        <w:t xml:space="preserve">Depuis la mise en œuvre du Titre III, </w:t>
      </w:r>
      <w:r w:rsidR="006D7956" w:rsidRPr="00FE79E3">
        <w:rPr>
          <w:rFonts w:ascii="Arial" w:hAnsi="Arial" w:cs="Arial"/>
          <w:lang w:val="fr-FR" w:eastAsia="es-ES"/>
        </w:rPr>
        <w:t>Cuba en a subi lourdement les effets dans s</w:t>
      </w:r>
      <w:r w:rsidRPr="00FE79E3">
        <w:rPr>
          <w:rFonts w:ascii="Arial" w:hAnsi="Arial" w:cs="Arial"/>
          <w:lang w:val="fr-FR" w:eastAsia="es-ES"/>
        </w:rPr>
        <w:t>es activités économiques, notamment en ce qui concerne ses opérations de commerce extérieur et les investissements étrangers : ses effets de dissuasion ou d’intimidation, associés à la crainte que suscitent les autres réglementations et lois du blocus, entravent l</w:t>
      </w:r>
      <w:r w:rsidR="006D7956" w:rsidRPr="00FE79E3">
        <w:rPr>
          <w:rFonts w:ascii="Arial" w:hAnsi="Arial" w:cs="Arial"/>
          <w:lang w:val="fr-FR" w:eastAsia="es-ES"/>
        </w:rPr>
        <w:t>’essor</w:t>
      </w:r>
      <w:r w:rsidRPr="00FE79E3">
        <w:rPr>
          <w:rFonts w:ascii="Arial" w:hAnsi="Arial" w:cs="Arial"/>
          <w:lang w:val="fr-FR" w:eastAsia="es-ES"/>
        </w:rPr>
        <w:t xml:space="preserve"> des liens commerciaux de Cuba avec le reste du monde. Aucun citoyen ou secteur de l’économie cubaine n’échappe aux préjudices découlant de cette politique unilatérale, ce qui entrave le développement auquel n’importe quel pays a le droit de travailler d’une manière souveraine.</w:t>
      </w:r>
    </w:p>
    <w:p w:rsidR="00FE5E9B" w:rsidRPr="00FE79E3" w:rsidRDefault="009E1863" w:rsidP="00DB1EF2">
      <w:pPr>
        <w:pStyle w:val="NormalWeb"/>
        <w:shd w:val="clear" w:color="auto" w:fill="FFFFFF"/>
        <w:spacing w:before="0" w:beforeAutospacing="0" w:after="120" w:afterAutospacing="0"/>
        <w:rPr>
          <w:rFonts w:ascii="Arial" w:hAnsi="Arial" w:cs="Arial"/>
          <w:lang w:val="fr-FR" w:eastAsia="es-ES"/>
        </w:rPr>
      </w:pPr>
      <w:r w:rsidRPr="00FE79E3">
        <w:rPr>
          <w:rFonts w:ascii="Arial" w:hAnsi="Arial" w:cs="Arial"/>
          <w:lang w:val="fr-FR" w:eastAsia="es-ES"/>
        </w:rPr>
        <w:t xml:space="preserve">À </w:t>
      </w:r>
      <w:r w:rsidR="00FE5E9B" w:rsidRPr="00FE79E3">
        <w:rPr>
          <w:rFonts w:ascii="Arial" w:hAnsi="Arial" w:cs="Arial"/>
          <w:lang w:val="fr-FR" w:eastAsia="es-ES"/>
        </w:rPr>
        <w:t xml:space="preserve">la date de rédaction du présent Rapport, </w:t>
      </w:r>
      <w:r w:rsidRPr="00FE79E3">
        <w:rPr>
          <w:rFonts w:ascii="Arial" w:hAnsi="Arial" w:cs="Arial"/>
          <w:lang w:val="fr-FR" w:eastAsia="es-ES"/>
        </w:rPr>
        <w:t xml:space="preserve">plusieurs exemples concrets prouvent que le Titre III de la Loi Helms-Burton est bel et bien entré en vigueur : </w:t>
      </w:r>
    </w:p>
    <w:p w:rsidR="009E1863" w:rsidRPr="00FE79E3" w:rsidRDefault="009E1863" w:rsidP="00DB1EF2">
      <w:pPr>
        <w:pStyle w:val="Prrafodelista"/>
        <w:numPr>
          <w:ilvl w:val="0"/>
          <w:numId w:val="27"/>
        </w:numPr>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Le </w:t>
      </w:r>
      <w:r w:rsidR="00620603" w:rsidRPr="00FE79E3">
        <w:rPr>
          <w:rFonts w:ascii="Arial" w:hAnsi="Arial" w:cs="Arial"/>
          <w:b/>
          <w:sz w:val="24"/>
          <w:szCs w:val="24"/>
          <w:lang w:val="fr-FR"/>
        </w:rPr>
        <w:t xml:space="preserve">2 </w:t>
      </w:r>
      <w:r w:rsidRPr="00FE79E3">
        <w:rPr>
          <w:rFonts w:ascii="Arial" w:hAnsi="Arial" w:cs="Arial"/>
          <w:b/>
          <w:sz w:val="24"/>
          <w:szCs w:val="24"/>
          <w:lang w:val="fr-FR"/>
        </w:rPr>
        <w:t>mai</w:t>
      </w:r>
      <w:r w:rsidR="00620603" w:rsidRPr="00FE79E3">
        <w:rPr>
          <w:rFonts w:ascii="Arial" w:hAnsi="Arial" w:cs="Arial"/>
          <w:b/>
          <w:sz w:val="24"/>
          <w:szCs w:val="24"/>
          <w:lang w:val="fr-FR"/>
        </w:rPr>
        <w:t xml:space="preserve"> 2019</w:t>
      </w:r>
      <w:r w:rsidR="00620603" w:rsidRPr="00FE79E3">
        <w:rPr>
          <w:rFonts w:ascii="Arial" w:hAnsi="Arial" w:cs="Arial"/>
          <w:sz w:val="24"/>
          <w:szCs w:val="24"/>
          <w:lang w:val="fr-FR"/>
        </w:rPr>
        <w:t xml:space="preserve">, </w:t>
      </w:r>
      <w:r w:rsidR="00620603" w:rsidRPr="00FE79E3">
        <w:rPr>
          <w:rFonts w:ascii="Arial" w:hAnsi="Arial" w:cs="Arial"/>
          <w:i/>
          <w:sz w:val="24"/>
          <w:szCs w:val="24"/>
          <w:lang w:val="fr-FR"/>
        </w:rPr>
        <w:t>Havana Docks Corporation</w:t>
      </w:r>
      <w:r w:rsidR="00620603" w:rsidRPr="00FE79E3">
        <w:rPr>
          <w:rFonts w:ascii="Arial" w:hAnsi="Arial" w:cs="Arial"/>
          <w:sz w:val="24"/>
          <w:szCs w:val="24"/>
          <w:lang w:val="fr-FR"/>
        </w:rPr>
        <w:t xml:space="preserve"> </w:t>
      </w:r>
      <w:r w:rsidRPr="00FE79E3">
        <w:rPr>
          <w:rFonts w:ascii="Arial" w:hAnsi="Arial" w:cs="Arial"/>
          <w:sz w:val="24"/>
          <w:szCs w:val="24"/>
          <w:lang w:val="fr-FR"/>
        </w:rPr>
        <w:t xml:space="preserve">présente une demande contre la compagnie de navire de croisière Carnival devant la cour du district </w:t>
      </w:r>
      <w:r w:rsidR="006D7956" w:rsidRPr="00FE79E3">
        <w:rPr>
          <w:rFonts w:ascii="Arial" w:hAnsi="Arial" w:cs="Arial"/>
          <w:sz w:val="24"/>
          <w:szCs w:val="24"/>
          <w:lang w:val="fr-FR"/>
        </w:rPr>
        <w:t>S</w:t>
      </w:r>
      <w:r w:rsidRPr="00FE79E3">
        <w:rPr>
          <w:rFonts w:ascii="Arial" w:hAnsi="Arial" w:cs="Arial"/>
          <w:sz w:val="24"/>
          <w:szCs w:val="24"/>
          <w:lang w:val="fr-FR"/>
        </w:rPr>
        <w:t>ud de la Floride (Miami), alléguant de « trafic » par rapport à la terminale maritime de La Havane.</w:t>
      </w:r>
    </w:p>
    <w:p w:rsidR="009E1863" w:rsidRPr="00FE79E3" w:rsidRDefault="009E1863" w:rsidP="00145C13">
      <w:pPr>
        <w:pStyle w:val="Prrafodelista"/>
        <w:numPr>
          <w:ilvl w:val="0"/>
          <w:numId w:val="27"/>
        </w:numPr>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 mai 2019</w:t>
      </w:r>
      <w:r w:rsidRPr="00FE79E3">
        <w:rPr>
          <w:rFonts w:ascii="Arial" w:hAnsi="Arial" w:cs="Arial"/>
          <w:sz w:val="24"/>
          <w:szCs w:val="24"/>
          <w:lang w:val="fr-FR"/>
        </w:rPr>
        <w:t xml:space="preserve">, </w:t>
      </w:r>
      <w:r w:rsidR="00620603" w:rsidRPr="00FE79E3">
        <w:rPr>
          <w:rFonts w:ascii="Arial" w:hAnsi="Arial" w:cs="Arial"/>
          <w:sz w:val="24"/>
          <w:szCs w:val="24"/>
          <w:lang w:val="fr-FR"/>
        </w:rPr>
        <w:t xml:space="preserve">Javier García Bengochea </w:t>
      </w:r>
      <w:r w:rsidRPr="00FE79E3">
        <w:rPr>
          <w:rFonts w:ascii="Arial" w:hAnsi="Arial" w:cs="Arial"/>
          <w:sz w:val="24"/>
          <w:szCs w:val="24"/>
          <w:lang w:val="fr-FR"/>
        </w:rPr>
        <w:t>présente une autre demande contre cette même compagnie devant cette même cour</w:t>
      </w:r>
      <w:r w:rsidR="00D23826" w:rsidRPr="00FE79E3">
        <w:rPr>
          <w:rFonts w:ascii="Arial" w:hAnsi="Arial" w:cs="Arial"/>
          <w:sz w:val="24"/>
          <w:szCs w:val="24"/>
          <w:lang w:val="fr-FR"/>
        </w:rPr>
        <w:t>, sous prétexte de « trafic » par rapport au port de Santiago de Cuba dont il se dit propriétaire.</w:t>
      </w:r>
    </w:p>
    <w:p w:rsidR="00D23826" w:rsidRPr="00FE79E3" w:rsidRDefault="00D23826" w:rsidP="00145C13">
      <w:pPr>
        <w:pStyle w:val="Prrafodelista"/>
        <w:numPr>
          <w:ilvl w:val="0"/>
          <w:numId w:val="27"/>
        </w:numPr>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 mai 2019</w:t>
      </w:r>
      <w:r w:rsidRPr="00FE79E3">
        <w:rPr>
          <w:rFonts w:ascii="Arial" w:hAnsi="Arial" w:cs="Arial"/>
          <w:sz w:val="24"/>
          <w:szCs w:val="24"/>
          <w:lang w:val="fr-FR"/>
        </w:rPr>
        <w:t>, la société étasunienne</w:t>
      </w:r>
      <w:r w:rsidR="00620603" w:rsidRPr="00FE79E3">
        <w:rPr>
          <w:rFonts w:ascii="Arial" w:hAnsi="Arial" w:cs="Arial"/>
          <w:sz w:val="24"/>
          <w:szCs w:val="24"/>
          <w:lang w:val="fr-FR"/>
        </w:rPr>
        <w:t xml:space="preserve"> </w:t>
      </w:r>
      <w:r w:rsidR="00620603" w:rsidRPr="00FE79E3">
        <w:rPr>
          <w:rFonts w:ascii="Arial" w:hAnsi="Arial" w:cs="Arial"/>
          <w:i/>
          <w:sz w:val="24"/>
          <w:szCs w:val="24"/>
          <w:lang w:val="fr-FR"/>
        </w:rPr>
        <w:t>ExxonMobil</w:t>
      </w:r>
      <w:r w:rsidR="00620603" w:rsidRPr="00FE79E3">
        <w:rPr>
          <w:rFonts w:ascii="Arial" w:hAnsi="Arial" w:cs="Arial"/>
          <w:sz w:val="24"/>
          <w:szCs w:val="24"/>
          <w:lang w:val="fr-FR"/>
        </w:rPr>
        <w:t xml:space="preserve"> </w:t>
      </w:r>
      <w:r w:rsidRPr="00FE79E3">
        <w:rPr>
          <w:rFonts w:ascii="Arial" w:hAnsi="Arial" w:cs="Arial"/>
          <w:sz w:val="24"/>
          <w:szCs w:val="24"/>
          <w:lang w:val="fr-FR"/>
        </w:rPr>
        <w:t xml:space="preserve">présente une demande contre les sociétés cubaines </w:t>
      </w:r>
      <w:r w:rsidR="00620603" w:rsidRPr="00FE79E3">
        <w:rPr>
          <w:rFonts w:ascii="Arial" w:hAnsi="Arial" w:cs="Arial"/>
          <w:sz w:val="24"/>
          <w:szCs w:val="24"/>
          <w:lang w:val="fr-FR"/>
        </w:rPr>
        <w:t xml:space="preserve">CUPET </w:t>
      </w:r>
      <w:r w:rsidRPr="00FE79E3">
        <w:rPr>
          <w:rFonts w:ascii="Arial" w:hAnsi="Arial" w:cs="Arial"/>
          <w:sz w:val="24"/>
          <w:szCs w:val="24"/>
          <w:lang w:val="fr-FR"/>
        </w:rPr>
        <w:t>et</w:t>
      </w:r>
      <w:r w:rsidR="00620603" w:rsidRPr="00FE79E3">
        <w:rPr>
          <w:rFonts w:ascii="Arial" w:hAnsi="Arial" w:cs="Arial"/>
          <w:sz w:val="24"/>
          <w:szCs w:val="24"/>
          <w:lang w:val="fr-FR"/>
        </w:rPr>
        <w:t xml:space="preserve"> CIMEX </w:t>
      </w:r>
      <w:r w:rsidRPr="00FE79E3">
        <w:rPr>
          <w:rFonts w:ascii="Arial" w:hAnsi="Arial" w:cs="Arial"/>
          <w:sz w:val="24"/>
          <w:szCs w:val="24"/>
          <w:lang w:val="fr-FR"/>
        </w:rPr>
        <w:t>devant la cour du district de Columbia, alléguant que les terrains où elles opèrent lui appartiennent et qu’elle ne les a pas autorisées à raffiner du pétrole, à en produire, à en transporter, à en vendre, ni à participer à quelque activité commerciale que ce soit à partir de produits découlant du pétrole.</w:t>
      </w:r>
    </w:p>
    <w:p w:rsidR="00D23826" w:rsidRPr="00FE79E3" w:rsidRDefault="00D23826" w:rsidP="00145C13">
      <w:pPr>
        <w:pStyle w:val="Prrafodelista"/>
        <w:numPr>
          <w:ilvl w:val="0"/>
          <w:numId w:val="27"/>
        </w:numPr>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21 mai 2019</w:t>
      </w:r>
      <w:r w:rsidRPr="00FE79E3">
        <w:rPr>
          <w:rFonts w:ascii="Arial" w:hAnsi="Arial" w:cs="Arial"/>
          <w:sz w:val="24"/>
          <w:szCs w:val="24"/>
          <w:lang w:val="fr-FR"/>
        </w:rPr>
        <w:t xml:space="preserve">, </w:t>
      </w:r>
      <w:r w:rsidR="00D913E1" w:rsidRPr="00FE79E3">
        <w:rPr>
          <w:rFonts w:ascii="Arial" w:hAnsi="Arial" w:cs="Arial"/>
          <w:sz w:val="24"/>
          <w:szCs w:val="24"/>
          <w:lang w:val="fr-FR"/>
        </w:rPr>
        <w:t xml:space="preserve">Marisela Mata </w:t>
      </w:r>
      <w:r w:rsidRPr="00FE79E3">
        <w:rPr>
          <w:rFonts w:ascii="Arial" w:hAnsi="Arial" w:cs="Arial"/>
          <w:sz w:val="24"/>
          <w:szCs w:val="24"/>
          <w:lang w:val="fr-FR"/>
        </w:rPr>
        <w:t>et</w:t>
      </w:r>
      <w:r w:rsidR="00D913E1" w:rsidRPr="00FE79E3">
        <w:rPr>
          <w:rFonts w:ascii="Arial" w:hAnsi="Arial" w:cs="Arial"/>
          <w:sz w:val="24"/>
          <w:szCs w:val="24"/>
          <w:lang w:val="fr-FR"/>
        </w:rPr>
        <w:t xml:space="preserve"> Bibiana Hernández </w:t>
      </w:r>
      <w:r w:rsidRPr="00FE79E3">
        <w:rPr>
          <w:rFonts w:ascii="Arial" w:hAnsi="Arial" w:cs="Arial"/>
          <w:sz w:val="24"/>
          <w:szCs w:val="24"/>
          <w:lang w:val="fr-FR"/>
        </w:rPr>
        <w:t>présent</w:t>
      </w:r>
      <w:r w:rsidR="00A3298A" w:rsidRPr="00FE79E3">
        <w:rPr>
          <w:rFonts w:ascii="Arial" w:hAnsi="Arial" w:cs="Arial"/>
          <w:sz w:val="24"/>
          <w:szCs w:val="24"/>
          <w:lang w:val="fr-FR"/>
        </w:rPr>
        <w:t>ent</w:t>
      </w:r>
      <w:r w:rsidRPr="00FE79E3">
        <w:rPr>
          <w:rFonts w:ascii="Arial" w:hAnsi="Arial" w:cs="Arial"/>
          <w:sz w:val="24"/>
          <w:szCs w:val="24"/>
          <w:lang w:val="fr-FR"/>
        </w:rPr>
        <w:t xml:space="preserve"> devant la cour du district Sud </w:t>
      </w:r>
      <w:r w:rsidR="006D7956" w:rsidRPr="00FE79E3">
        <w:rPr>
          <w:rFonts w:ascii="Arial" w:hAnsi="Arial" w:cs="Arial"/>
          <w:sz w:val="24"/>
          <w:szCs w:val="24"/>
          <w:lang w:val="fr-FR"/>
        </w:rPr>
        <w:t>de la Floride</w:t>
      </w:r>
      <w:r w:rsidRPr="00FE79E3">
        <w:rPr>
          <w:rFonts w:ascii="Arial" w:hAnsi="Arial" w:cs="Arial"/>
          <w:sz w:val="24"/>
          <w:szCs w:val="24"/>
          <w:lang w:val="fr-FR"/>
        </w:rPr>
        <w:t xml:space="preserve"> une demande contre quatre entités juridiques cubaines</w:t>
      </w:r>
      <w:r w:rsidR="00A3298A" w:rsidRPr="00FE79E3">
        <w:rPr>
          <w:rFonts w:ascii="Arial" w:hAnsi="Arial" w:cs="Arial"/>
          <w:sz w:val="24"/>
          <w:szCs w:val="24"/>
          <w:lang w:val="fr-FR"/>
        </w:rPr>
        <w:t xml:space="preserve"> : </w:t>
      </w:r>
      <w:r w:rsidR="00A3298A" w:rsidRPr="00FE79E3">
        <w:rPr>
          <w:rFonts w:ascii="Arial" w:hAnsi="Arial" w:cs="Arial"/>
          <w:i/>
          <w:sz w:val="24"/>
          <w:szCs w:val="24"/>
          <w:lang w:val="fr-FR"/>
        </w:rPr>
        <w:t>Grupo Hotelero Gran Caribe, S.A.</w:t>
      </w:r>
      <w:r w:rsidR="00A3298A" w:rsidRPr="00FE79E3">
        <w:rPr>
          <w:rFonts w:ascii="Arial" w:hAnsi="Arial" w:cs="Arial"/>
          <w:sz w:val="24"/>
          <w:szCs w:val="24"/>
          <w:lang w:val="fr-FR"/>
        </w:rPr>
        <w:t xml:space="preserve"> ; </w:t>
      </w:r>
      <w:r w:rsidR="00A3298A" w:rsidRPr="00FE79E3">
        <w:rPr>
          <w:rFonts w:ascii="Arial" w:hAnsi="Arial" w:cs="Arial"/>
          <w:i/>
          <w:sz w:val="24"/>
          <w:szCs w:val="24"/>
          <w:lang w:val="fr-FR"/>
        </w:rPr>
        <w:t>Corporación de Comercio y Turismo Internacional</w:t>
      </w:r>
      <w:r w:rsidR="00A3298A" w:rsidRPr="00FE79E3">
        <w:rPr>
          <w:rFonts w:ascii="Arial" w:hAnsi="Arial" w:cs="Arial"/>
          <w:sz w:val="24"/>
          <w:szCs w:val="24"/>
          <w:lang w:val="fr-FR"/>
        </w:rPr>
        <w:t xml:space="preserve"> CUBANACAN S.A. ; </w:t>
      </w:r>
      <w:r w:rsidR="00A3298A" w:rsidRPr="00FE79E3">
        <w:rPr>
          <w:rFonts w:ascii="Arial" w:hAnsi="Arial" w:cs="Arial"/>
          <w:i/>
          <w:sz w:val="24"/>
          <w:szCs w:val="24"/>
          <w:lang w:val="fr-FR"/>
        </w:rPr>
        <w:t>Grupo de Turismo de Gaviota S.A.</w:t>
      </w:r>
      <w:r w:rsidR="00A3298A" w:rsidRPr="00FE79E3">
        <w:rPr>
          <w:rFonts w:ascii="Arial" w:hAnsi="Arial" w:cs="Arial"/>
          <w:sz w:val="24"/>
          <w:szCs w:val="24"/>
          <w:lang w:val="fr-FR"/>
        </w:rPr>
        <w:t xml:space="preserve"> et </w:t>
      </w:r>
      <w:r w:rsidR="00A3298A" w:rsidRPr="00FE79E3">
        <w:rPr>
          <w:rFonts w:ascii="Arial" w:hAnsi="Arial" w:cs="Arial"/>
          <w:i/>
          <w:sz w:val="24"/>
          <w:szCs w:val="24"/>
          <w:lang w:val="fr-FR"/>
        </w:rPr>
        <w:t>Corporación CIMEX S.A.</w:t>
      </w:r>
      <w:r w:rsidR="00A3298A" w:rsidRPr="00FE79E3">
        <w:rPr>
          <w:rFonts w:ascii="Arial" w:hAnsi="Arial" w:cs="Arial"/>
          <w:sz w:val="24"/>
          <w:szCs w:val="24"/>
          <w:lang w:val="fr-FR"/>
        </w:rPr>
        <w:t xml:space="preserve">, </w:t>
      </w:r>
      <w:r w:rsidRPr="00FE79E3">
        <w:rPr>
          <w:rFonts w:ascii="Arial" w:hAnsi="Arial" w:cs="Arial"/>
          <w:sz w:val="24"/>
          <w:szCs w:val="24"/>
          <w:lang w:val="fr-FR"/>
        </w:rPr>
        <w:t xml:space="preserve">pour « trafic » concernant l’hôtel </w:t>
      </w:r>
      <w:r w:rsidR="00A3298A" w:rsidRPr="00FE79E3">
        <w:rPr>
          <w:rFonts w:ascii="Arial" w:hAnsi="Arial" w:cs="Arial"/>
          <w:sz w:val="24"/>
          <w:szCs w:val="24"/>
          <w:lang w:val="fr-FR"/>
        </w:rPr>
        <w:t xml:space="preserve">San Carlos, de Cienfuegos. </w:t>
      </w:r>
    </w:p>
    <w:p w:rsidR="00D85C28" w:rsidRPr="00FE79E3" w:rsidRDefault="003B1DCA" w:rsidP="00145C13">
      <w:pPr>
        <w:pStyle w:val="Prrafodelista"/>
        <w:numPr>
          <w:ilvl w:val="0"/>
          <w:numId w:val="27"/>
        </w:numPr>
        <w:spacing w:after="120" w:line="240" w:lineRule="auto"/>
        <w:ind w:left="284"/>
        <w:contextualSpacing w:val="0"/>
        <w:rPr>
          <w:rFonts w:ascii="Arial" w:hAnsi="Arial" w:cs="Arial"/>
          <w:b/>
          <w:sz w:val="24"/>
          <w:szCs w:val="24"/>
          <w:lang w:val="fr-FR"/>
        </w:rPr>
      </w:pPr>
      <w:r w:rsidRPr="00FE79E3">
        <w:rPr>
          <w:rFonts w:ascii="Arial" w:hAnsi="Arial" w:cs="Arial"/>
          <w:sz w:val="24"/>
          <w:szCs w:val="24"/>
          <w:lang w:val="fr-FR"/>
        </w:rPr>
        <w:t>Le</w:t>
      </w:r>
      <w:r w:rsidRPr="00FE79E3">
        <w:rPr>
          <w:rFonts w:ascii="Arial" w:hAnsi="Arial" w:cs="Arial"/>
          <w:b/>
          <w:sz w:val="24"/>
          <w:szCs w:val="24"/>
          <w:lang w:val="fr-FR"/>
        </w:rPr>
        <w:t xml:space="preserve"> </w:t>
      </w:r>
      <w:r w:rsidR="00D85C28" w:rsidRPr="00FE79E3">
        <w:rPr>
          <w:rFonts w:ascii="Arial" w:hAnsi="Arial" w:cs="Arial"/>
          <w:b/>
          <w:sz w:val="24"/>
          <w:szCs w:val="24"/>
          <w:lang w:val="fr-FR"/>
        </w:rPr>
        <w:t xml:space="preserve">18 </w:t>
      </w:r>
      <w:r w:rsidRPr="00FE79E3">
        <w:rPr>
          <w:rFonts w:ascii="Arial" w:hAnsi="Arial" w:cs="Arial"/>
          <w:b/>
          <w:sz w:val="24"/>
          <w:szCs w:val="24"/>
          <w:lang w:val="fr-FR"/>
        </w:rPr>
        <w:t>juin</w:t>
      </w:r>
      <w:r w:rsidR="00D85C28" w:rsidRPr="00FE79E3">
        <w:rPr>
          <w:rFonts w:ascii="Arial" w:hAnsi="Arial" w:cs="Arial"/>
          <w:b/>
          <w:sz w:val="24"/>
          <w:szCs w:val="24"/>
          <w:lang w:val="fr-FR"/>
        </w:rPr>
        <w:t xml:space="preserve"> 2019</w:t>
      </w:r>
      <w:r w:rsidR="00D85C28" w:rsidRPr="00FE79E3">
        <w:rPr>
          <w:rFonts w:ascii="Arial" w:hAnsi="Arial" w:cs="Arial"/>
          <w:sz w:val="24"/>
          <w:szCs w:val="24"/>
          <w:lang w:val="fr-FR"/>
        </w:rPr>
        <w:t>,</w:t>
      </w:r>
      <w:r w:rsidR="00D85C28" w:rsidRPr="00FE79E3">
        <w:rPr>
          <w:rFonts w:ascii="Arial" w:hAnsi="Arial" w:cs="Arial"/>
          <w:b/>
          <w:sz w:val="24"/>
          <w:szCs w:val="24"/>
          <w:lang w:val="fr-FR"/>
        </w:rPr>
        <w:t xml:space="preserve"> </w:t>
      </w:r>
      <w:r w:rsidRPr="00FE79E3">
        <w:rPr>
          <w:rFonts w:ascii="Arial" w:hAnsi="Arial" w:cs="Arial"/>
          <w:sz w:val="24"/>
          <w:szCs w:val="24"/>
          <w:lang w:val="fr-FR"/>
        </w:rPr>
        <w:t xml:space="preserve">Marisela Mata </w:t>
      </w:r>
      <w:r w:rsidR="006D7956" w:rsidRPr="00FE79E3">
        <w:rPr>
          <w:rFonts w:ascii="Arial" w:hAnsi="Arial" w:cs="Arial"/>
          <w:sz w:val="24"/>
          <w:szCs w:val="24"/>
          <w:lang w:val="fr-FR"/>
        </w:rPr>
        <w:t>et</w:t>
      </w:r>
      <w:r w:rsidRPr="00FE79E3">
        <w:rPr>
          <w:rFonts w:ascii="Arial" w:hAnsi="Arial" w:cs="Arial"/>
          <w:sz w:val="24"/>
          <w:szCs w:val="24"/>
          <w:lang w:val="fr-FR"/>
        </w:rPr>
        <w:t xml:space="preserve"> Bibiana Hernández présentent devant la cour fédérale du district Sud de la Floride une demande pour dommages, par le biais d’une « action de groupe », contre le groupe hôtelier allemand </w:t>
      </w:r>
      <w:r w:rsidRPr="00FE79E3">
        <w:rPr>
          <w:rFonts w:ascii="Arial" w:hAnsi="Arial" w:cs="Arial"/>
          <w:i/>
          <w:sz w:val="24"/>
          <w:szCs w:val="24"/>
          <w:lang w:val="fr-FR"/>
        </w:rPr>
        <w:t>Trivago</w:t>
      </w:r>
      <w:r w:rsidRPr="00FE79E3">
        <w:rPr>
          <w:rFonts w:ascii="Arial" w:hAnsi="Arial" w:cs="Arial"/>
          <w:sz w:val="24"/>
          <w:szCs w:val="24"/>
          <w:lang w:val="fr-FR"/>
        </w:rPr>
        <w:t xml:space="preserve">, alléguant que celui-ci a fourni des services d’Internet à l’hôtel </w:t>
      </w:r>
      <w:r w:rsidR="00D85C28" w:rsidRPr="00FE79E3">
        <w:rPr>
          <w:rFonts w:ascii="Arial" w:hAnsi="Arial" w:cs="Arial"/>
          <w:sz w:val="24"/>
          <w:szCs w:val="24"/>
          <w:lang w:val="fr-FR"/>
        </w:rPr>
        <w:t xml:space="preserve">Meliá San Carlos </w:t>
      </w:r>
      <w:r w:rsidRPr="00FE79E3">
        <w:rPr>
          <w:rFonts w:ascii="Arial" w:hAnsi="Arial" w:cs="Arial"/>
          <w:sz w:val="24"/>
          <w:szCs w:val="24"/>
          <w:lang w:val="fr-FR"/>
        </w:rPr>
        <w:t>de</w:t>
      </w:r>
      <w:r w:rsidR="00D85C28" w:rsidRPr="00FE79E3">
        <w:rPr>
          <w:rFonts w:ascii="Arial" w:hAnsi="Arial" w:cs="Arial"/>
          <w:sz w:val="24"/>
          <w:szCs w:val="24"/>
          <w:lang w:val="fr-FR"/>
        </w:rPr>
        <w:t xml:space="preserve"> Ci</w:t>
      </w:r>
      <w:r w:rsidR="002374B6" w:rsidRPr="00FE79E3">
        <w:rPr>
          <w:rFonts w:ascii="Arial" w:hAnsi="Arial" w:cs="Arial"/>
          <w:sz w:val="24"/>
          <w:szCs w:val="24"/>
          <w:lang w:val="fr-FR"/>
        </w:rPr>
        <w:t>enfuegos</w:t>
      </w:r>
      <w:r w:rsidRPr="00FE79E3">
        <w:rPr>
          <w:rFonts w:ascii="Arial" w:hAnsi="Arial" w:cs="Arial"/>
          <w:sz w:val="24"/>
          <w:szCs w:val="24"/>
          <w:lang w:val="fr-FR"/>
        </w:rPr>
        <w:t>, et par conséquent « trafiqué ».</w:t>
      </w:r>
    </w:p>
    <w:p w:rsidR="00D85C28" w:rsidRPr="00FE79E3" w:rsidRDefault="003B1DCA" w:rsidP="003B1DCA">
      <w:pPr>
        <w:pStyle w:val="Prrafodelista"/>
        <w:numPr>
          <w:ilvl w:val="0"/>
          <w:numId w:val="27"/>
        </w:numPr>
        <w:spacing w:after="120" w:line="240" w:lineRule="auto"/>
        <w:ind w:left="284"/>
        <w:contextualSpacing w:val="0"/>
        <w:rPr>
          <w:rFonts w:ascii="Arial" w:hAnsi="Arial" w:cs="Arial"/>
          <w:b/>
          <w:sz w:val="24"/>
          <w:szCs w:val="24"/>
          <w:lang w:val="fr-FR"/>
        </w:rPr>
      </w:pPr>
      <w:r w:rsidRPr="00FE79E3">
        <w:rPr>
          <w:rFonts w:ascii="Arial" w:hAnsi="Arial" w:cs="Arial"/>
          <w:sz w:val="24"/>
          <w:szCs w:val="24"/>
          <w:lang w:val="fr-FR"/>
        </w:rPr>
        <w:t>Le</w:t>
      </w:r>
      <w:r w:rsidR="00D85C28" w:rsidRPr="00FE79E3">
        <w:rPr>
          <w:rFonts w:ascii="Arial" w:hAnsi="Arial" w:cs="Arial"/>
          <w:b/>
          <w:sz w:val="24"/>
          <w:szCs w:val="24"/>
          <w:lang w:val="fr-FR"/>
        </w:rPr>
        <w:t xml:space="preserve"> 24 </w:t>
      </w:r>
      <w:r w:rsidRPr="00FE79E3">
        <w:rPr>
          <w:rFonts w:ascii="Arial" w:hAnsi="Arial" w:cs="Arial"/>
          <w:b/>
          <w:sz w:val="24"/>
          <w:szCs w:val="24"/>
          <w:lang w:val="fr-FR"/>
        </w:rPr>
        <w:t>juin</w:t>
      </w:r>
      <w:r w:rsidR="00D85C28" w:rsidRPr="00FE79E3">
        <w:rPr>
          <w:rFonts w:ascii="Arial" w:hAnsi="Arial" w:cs="Arial"/>
          <w:b/>
          <w:sz w:val="24"/>
          <w:szCs w:val="24"/>
          <w:lang w:val="fr-FR"/>
        </w:rPr>
        <w:t xml:space="preserve"> 2019</w:t>
      </w:r>
      <w:r w:rsidR="00D85C28" w:rsidRPr="00FE79E3">
        <w:rPr>
          <w:rFonts w:ascii="Arial" w:hAnsi="Arial" w:cs="Arial"/>
          <w:sz w:val="24"/>
          <w:szCs w:val="24"/>
          <w:lang w:val="fr-FR"/>
        </w:rPr>
        <w:t>,</w:t>
      </w:r>
      <w:r w:rsidR="00D85C28" w:rsidRPr="00FE79E3">
        <w:rPr>
          <w:rFonts w:ascii="Arial" w:hAnsi="Arial" w:cs="Arial"/>
          <w:b/>
          <w:sz w:val="24"/>
          <w:szCs w:val="24"/>
          <w:lang w:val="fr-FR"/>
        </w:rPr>
        <w:t xml:space="preserve"> </w:t>
      </w:r>
      <w:r w:rsidRPr="00FE79E3">
        <w:rPr>
          <w:rFonts w:ascii="Arial" w:hAnsi="Arial" w:cs="Arial"/>
          <w:sz w:val="24"/>
          <w:szCs w:val="24"/>
          <w:lang w:val="fr-FR"/>
        </w:rPr>
        <w:t xml:space="preserve">des personnes alléguant être les propriétaires originaux de la caye Coco et de Varadero présentent devant la cour fédérale du district Sud de la Floride quatre demandes contre les sociétés cubaines </w:t>
      </w:r>
      <w:r w:rsidR="00D85C28" w:rsidRPr="00FE79E3">
        <w:rPr>
          <w:rFonts w:ascii="Arial" w:hAnsi="Arial" w:cs="Arial"/>
          <w:i/>
          <w:sz w:val="24"/>
          <w:szCs w:val="24"/>
          <w:lang w:val="fr-FR"/>
        </w:rPr>
        <w:t>Gran Caribe</w:t>
      </w:r>
      <w:r w:rsidR="00D85C28" w:rsidRPr="00FE79E3">
        <w:rPr>
          <w:rFonts w:ascii="Arial" w:hAnsi="Arial" w:cs="Arial"/>
          <w:sz w:val="24"/>
          <w:szCs w:val="24"/>
          <w:lang w:val="fr-FR"/>
        </w:rPr>
        <w:t xml:space="preserve">, CUBANACAN S.A., </w:t>
      </w:r>
      <w:r w:rsidRPr="00FE79E3">
        <w:rPr>
          <w:rFonts w:ascii="Arial" w:hAnsi="Arial" w:cs="Arial"/>
          <w:sz w:val="24"/>
          <w:szCs w:val="24"/>
          <w:lang w:val="fr-FR"/>
        </w:rPr>
        <w:t xml:space="preserve">et </w:t>
      </w:r>
      <w:r w:rsidR="00D85C28" w:rsidRPr="00FE79E3">
        <w:rPr>
          <w:rFonts w:ascii="Arial" w:hAnsi="Arial" w:cs="Arial"/>
          <w:i/>
          <w:sz w:val="24"/>
          <w:szCs w:val="24"/>
          <w:lang w:val="fr-FR"/>
        </w:rPr>
        <w:t>Grupo de Turismo Gaviota S.A</w:t>
      </w:r>
      <w:r w:rsidR="00383915" w:rsidRPr="00FE79E3">
        <w:rPr>
          <w:rFonts w:ascii="Arial" w:hAnsi="Arial" w:cs="Arial"/>
          <w:i/>
          <w:sz w:val="24"/>
          <w:szCs w:val="24"/>
          <w:lang w:val="fr-FR"/>
        </w:rPr>
        <w:t>.</w:t>
      </w:r>
      <w:r w:rsidRPr="00FE79E3">
        <w:rPr>
          <w:rFonts w:ascii="Arial" w:hAnsi="Arial" w:cs="Arial"/>
          <w:sz w:val="24"/>
          <w:szCs w:val="24"/>
          <w:lang w:val="fr-FR"/>
        </w:rPr>
        <w:t xml:space="preserve">, ainsi que contre les sociétés étrangères </w:t>
      </w:r>
      <w:r w:rsidR="00D85C28" w:rsidRPr="00FE79E3">
        <w:rPr>
          <w:rFonts w:ascii="Arial" w:hAnsi="Arial" w:cs="Arial"/>
          <w:i/>
          <w:sz w:val="24"/>
          <w:szCs w:val="24"/>
          <w:lang w:val="fr-FR"/>
        </w:rPr>
        <w:t>Trivago</w:t>
      </w:r>
      <w:r w:rsidR="00D85C28" w:rsidRPr="00FE79E3">
        <w:rPr>
          <w:rFonts w:ascii="Arial" w:hAnsi="Arial" w:cs="Arial"/>
          <w:sz w:val="24"/>
          <w:szCs w:val="24"/>
          <w:lang w:val="fr-FR"/>
        </w:rPr>
        <w:t xml:space="preserve"> (Al</w:t>
      </w:r>
      <w:r w:rsidRPr="00FE79E3">
        <w:rPr>
          <w:rFonts w:ascii="Arial" w:hAnsi="Arial" w:cs="Arial"/>
          <w:sz w:val="24"/>
          <w:szCs w:val="24"/>
          <w:lang w:val="fr-FR"/>
        </w:rPr>
        <w:t>l</w:t>
      </w:r>
      <w:r w:rsidR="00D85C28" w:rsidRPr="00FE79E3">
        <w:rPr>
          <w:rFonts w:ascii="Arial" w:hAnsi="Arial" w:cs="Arial"/>
          <w:sz w:val="24"/>
          <w:szCs w:val="24"/>
          <w:lang w:val="fr-FR"/>
        </w:rPr>
        <w:t>ema</w:t>
      </w:r>
      <w:r w:rsidRPr="00FE79E3">
        <w:rPr>
          <w:rFonts w:ascii="Arial" w:hAnsi="Arial" w:cs="Arial"/>
          <w:sz w:val="24"/>
          <w:szCs w:val="24"/>
          <w:lang w:val="fr-FR"/>
        </w:rPr>
        <w:t>gne</w:t>
      </w:r>
      <w:r w:rsidR="00D85C28" w:rsidRPr="00FE79E3">
        <w:rPr>
          <w:rFonts w:ascii="Arial" w:hAnsi="Arial" w:cs="Arial"/>
          <w:sz w:val="24"/>
          <w:szCs w:val="24"/>
          <w:lang w:val="fr-FR"/>
        </w:rPr>
        <w:t xml:space="preserve">) </w:t>
      </w:r>
      <w:r w:rsidRPr="00FE79E3">
        <w:rPr>
          <w:rFonts w:ascii="Arial" w:hAnsi="Arial" w:cs="Arial"/>
          <w:sz w:val="24"/>
          <w:szCs w:val="24"/>
          <w:lang w:val="fr-FR"/>
        </w:rPr>
        <w:t>et</w:t>
      </w:r>
      <w:r w:rsidR="00D85C28" w:rsidRPr="00FE79E3">
        <w:rPr>
          <w:rFonts w:ascii="Arial" w:hAnsi="Arial" w:cs="Arial"/>
          <w:sz w:val="24"/>
          <w:szCs w:val="24"/>
          <w:lang w:val="fr-FR"/>
        </w:rPr>
        <w:t xml:space="preserve"> </w:t>
      </w:r>
      <w:r w:rsidR="00D85C28" w:rsidRPr="00FE79E3">
        <w:rPr>
          <w:rFonts w:ascii="Arial" w:hAnsi="Arial" w:cs="Arial"/>
          <w:i/>
          <w:sz w:val="24"/>
          <w:szCs w:val="24"/>
          <w:lang w:val="fr-FR"/>
        </w:rPr>
        <w:t>Booking.com</w:t>
      </w:r>
      <w:r w:rsidR="00D85C28" w:rsidRPr="00FE79E3">
        <w:rPr>
          <w:rFonts w:ascii="Arial" w:hAnsi="Arial" w:cs="Arial"/>
          <w:sz w:val="24"/>
          <w:szCs w:val="24"/>
          <w:lang w:val="fr-FR"/>
        </w:rPr>
        <w:t xml:space="preserve"> (Hol</w:t>
      </w:r>
      <w:r w:rsidRPr="00FE79E3">
        <w:rPr>
          <w:rFonts w:ascii="Arial" w:hAnsi="Arial" w:cs="Arial"/>
          <w:sz w:val="24"/>
          <w:szCs w:val="24"/>
          <w:lang w:val="fr-FR"/>
        </w:rPr>
        <w:t>l</w:t>
      </w:r>
      <w:r w:rsidR="00D85C28" w:rsidRPr="00FE79E3">
        <w:rPr>
          <w:rFonts w:ascii="Arial" w:hAnsi="Arial" w:cs="Arial"/>
          <w:sz w:val="24"/>
          <w:szCs w:val="24"/>
          <w:lang w:val="fr-FR"/>
        </w:rPr>
        <w:t>and</w:t>
      </w:r>
      <w:r w:rsidRPr="00FE79E3">
        <w:rPr>
          <w:rFonts w:ascii="Arial" w:hAnsi="Arial" w:cs="Arial"/>
          <w:sz w:val="24"/>
          <w:szCs w:val="24"/>
          <w:lang w:val="fr-FR"/>
        </w:rPr>
        <w:t>e</w:t>
      </w:r>
      <w:r w:rsidR="00D85C28" w:rsidRPr="00FE79E3">
        <w:rPr>
          <w:rFonts w:ascii="Arial" w:hAnsi="Arial" w:cs="Arial"/>
          <w:sz w:val="24"/>
          <w:szCs w:val="24"/>
          <w:lang w:val="fr-FR"/>
        </w:rPr>
        <w:t>).</w:t>
      </w:r>
    </w:p>
    <w:p w:rsidR="00280873" w:rsidRPr="00FE79E3" w:rsidRDefault="00F10F62" w:rsidP="00DB1EF2">
      <w:pPr>
        <w:pStyle w:val="NormalWeb"/>
        <w:shd w:val="clear" w:color="auto" w:fill="FFFFFF"/>
        <w:spacing w:before="0" w:beforeAutospacing="0" w:after="120" w:afterAutospacing="0"/>
        <w:rPr>
          <w:rFonts w:ascii="Arial" w:hAnsi="Arial" w:cs="Arial"/>
          <w:lang w:val="fr-FR" w:eastAsia="es-ES"/>
        </w:rPr>
      </w:pPr>
      <w:r w:rsidRPr="00FE79E3">
        <w:rPr>
          <w:rFonts w:ascii="Arial" w:hAnsi="Arial" w:cs="Arial"/>
          <w:lang w:val="fr-FR" w:eastAsia="es-ES"/>
        </w:rPr>
        <w:t>L</w:t>
      </w:r>
      <w:r w:rsidR="002E6381" w:rsidRPr="00FE79E3">
        <w:rPr>
          <w:rFonts w:ascii="Arial" w:hAnsi="Arial" w:cs="Arial"/>
          <w:lang w:val="fr-FR" w:eastAsia="es-ES"/>
        </w:rPr>
        <w:t xml:space="preserve">a </w:t>
      </w:r>
      <w:r w:rsidR="002E6381" w:rsidRPr="00FE79E3">
        <w:rPr>
          <w:rFonts w:ascii="Arial" w:hAnsi="Arial" w:cs="Arial"/>
          <w:i/>
          <w:lang w:val="fr-FR" w:eastAsia="es-ES"/>
        </w:rPr>
        <w:t>Ley 80 de Reafirmación de la Dignidad y Soberanía Cubanas</w:t>
      </w:r>
      <w:r w:rsidR="003B1DCA" w:rsidRPr="00FE79E3">
        <w:rPr>
          <w:rFonts w:ascii="Arial" w:hAnsi="Arial" w:cs="Arial"/>
          <w:lang w:val="fr-FR" w:eastAsia="es-ES"/>
        </w:rPr>
        <w:t xml:space="preserve"> (</w:t>
      </w:r>
      <w:r w:rsidR="00280873" w:rsidRPr="00FE79E3">
        <w:rPr>
          <w:rFonts w:ascii="Arial" w:hAnsi="Arial" w:cs="Arial"/>
          <w:lang w:val="fr-FR" w:eastAsia="es-ES"/>
        </w:rPr>
        <w:t>« </w:t>
      </w:r>
      <w:r w:rsidR="003B1DCA" w:rsidRPr="00FE79E3">
        <w:rPr>
          <w:rFonts w:ascii="Arial" w:hAnsi="Arial" w:cs="Arial"/>
          <w:lang w:val="fr-FR" w:eastAsia="es-ES"/>
        </w:rPr>
        <w:t xml:space="preserve">Loi 80 de réaffirmation de la dignité et de la souveraineté </w:t>
      </w:r>
      <w:r w:rsidR="00D374F4" w:rsidRPr="00FE79E3">
        <w:rPr>
          <w:rFonts w:ascii="Arial" w:hAnsi="Arial" w:cs="Arial"/>
          <w:lang w:val="fr-FR" w:eastAsia="es-ES"/>
        </w:rPr>
        <w:t>cubaines</w:t>
      </w:r>
      <w:r w:rsidR="00280873" w:rsidRPr="00FE79E3">
        <w:rPr>
          <w:rFonts w:ascii="Arial" w:hAnsi="Arial" w:cs="Arial"/>
          <w:lang w:val="fr-FR" w:eastAsia="es-ES"/>
        </w:rPr>
        <w:t xml:space="preserve"> ») adoptée en décembre 1996 par l’Assemblée nationale du pouvoir populaire de la République de Cuba, stipule que cette </w:t>
      </w:r>
      <w:r w:rsidR="00280873" w:rsidRPr="00FE79E3">
        <w:rPr>
          <w:rFonts w:ascii="Arial" w:hAnsi="Arial" w:cs="Arial"/>
          <w:lang w:val="fr-FR" w:eastAsia="es-ES"/>
        </w:rPr>
        <w:lastRenderedPageBreak/>
        <w:t>loi étasunienne est inapplicable sur le territoire national cubain où elle n’a pas la moindre valeur ni le moindre effet juridiques, tout en réaffirmant la disposition du gouvernement cubain à chercher une compensation juste et adéquate relativement à tous les biens expropriés à des personnes naturelles ou juridiques qui portaient alors la citoyenneté ou la nationalité des Etats-Unis ; elle offre aussi des garanties totales aux investisseurs étrangers à Cuba dans la mesure où son article 5 stipule que le gouvernement est habilité à adopter « les dispositions, mesures et facilités additionnelles qui s’avèreraient nécessaires pour protéger totalement les investissements étrangers, actuels ou potentiels, à Cuba et défendre les intérêts légitimes de ces investisseurs contre toutes actions pouvant découler de la Loi Helms-Burton. »</w:t>
      </w:r>
    </w:p>
    <w:p w:rsidR="002C4101" w:rsidRPr="00FE79E3" w:rsidRDefault="002C4101" w:rsidP="002C4101">
      <w:pPr>
        <w:autoSpaceDE w:val="0"/>
        <w:autoSpaceDN w:val="0"/>
        <w:adjustRightInd w:val="0"/>
        <w:spacing w:after="120" w:line="240" w:lineRule="auto"/>
        <w:rPr>
          <w:rFonts w:cs="Arial"/>
          <w:bCs/>
          <w:sz w:val="24"/>
          <w:szCs w:val="24"/>
          <w:lang w:val="fr-FR"/>
        </w:rPr>
      </w:pPr>
      <w:r w:rsidRPr="00FE79E3">
        <w:rPr>
          <w:rFonts w:cs="Arial"/>
          <w:sz w:val="24"/>
          <w:szCs w:val="24"/>
          <w:lang w:val="fr-FR"/>
        </w:rPr>
        <w:t>De son côté,</w:t>
      </w:r>
      <w:r w:rsidR="00280873" w:rsidRPr="00FE79E3">
        <w:rPr>
          <w:rFonts w:cs="Arial"/>
          <w:sz w:val="24"/>
          <w:szCs w:val="24"/>
          <w:lang w:val="fr-FR"/>
        </w:rPr>
        <w:t xml:space="preserve"> </w:t>
      </w:r>
      <w:r w:rsidRPr="00FE79E3">
        <w:rPr>
          <w:rFonts w:cs="Arial"/>
          <w:sz w:val="24"/>
          <w:szCs w:val="24"/>
          <w:lang w:val="fr-FR"/>
        </w:rPr>
        <w:t>la Constitution de la République stipule à son Article 28 : « </w:t>
      </w:r>
      <w:r w:rsidRPr="00FE79E3">
        <w:rPr>
          <w:rFonts w:cs="Arial"/>
          <w:bCs/>
          <w:sz w:val="24"/>
          <w:szCs w:val="24"/>
          <w:lang w:val="fr-FR"/>
        </w:rPr>
        <w:t>L’État promeut l’investissement étranger comme facteur important du développement économique du pays et lui offre des garanties, dans des conditions de protection et d’usage rationnel des ressources humaines et naturelles, ainsi que de respect de la souveraineté et de l’indépendance nationales. »</w:t>
      </w:r>
    </w:p>
    <w:p w:rsidR="002E6381" w:rsidRPr="00FE79E3" w:rsidRDefault="002C4101" w:rsidP="002C4101">
      <w:pPr>
        <w:autoSpaceDE w:val="0"/>
        <w:autoSpaceDN w:val="0"/>
        <w:adjustRightInd w:val="0"/>
        <w:spacing w:after="120" w:line="240" w:lineRule="auto"/>
        <w:rPr>
          <w:rFonts w:cs="Arial"/>
          <w:sz w:val="24"/>
          <w:szCs w:val="24"/>
          <w:lang w:val="fr-FR"/>
        </w:rPr>
      </w:pPr>
      <w:r w:rsidRPr="00FE79E3">
        <w:rPr>
          <w:rFonts w:cs="Arial"/>
          <w:sz w:val="24"/>
          <w:szCs w:val="24"/>
          <w:lang w:val="fr-FR"/>
        </w:rPr>
        <w:t xml:space="preserve">Compte tenu de la nature foncièrement extraterritoriale de la Loi Helms-Burton et du précédent inacceptable en matière de violation du droit international qu’elle implique, en particulier </w:t>
      </w:r>
      <w:r w:rsidR="00D374F4" w:rsidRPr="00FE79E3">
        <w:rPr>
          <w:rFonts w:cs="Arial"/>
          <w:sz w:val="24"/>
          <w:szCs w:val="24"/>
          <w:lang w:val="fr-FR"/>
        </w:rPr>
        <w:t xml:space="preserve">de </w:t>
      </w:r>
      <w:r w:rsidRPr="00FE79E3">
        <w:rPr>
          <w:rFonts w:cs="Arial"/>
          <w:sz w:val="24"/>
          <w:szCs w:val="24"/>
          <w:lang w:val="fr-FR"/>
        </w:rPr>
        <w:t>son Titre III, plusieurs pays ou groupements de pays ont adopté des lois ou d’autres dispositions en guise d’antidotes pour protéger leurs personnes naturelles et juridiques.</w:t>
      </w:r>
    </w:p>
    <w:p w:rsidR="00086E2D" w:rsidRPr="00FE79E3" w:rsidRDefault="00D75220" w:rsidP="002C4101">
      <w:pPr>
        <w:pStyle w:val="Ttulo1"/>
        <w:rPr>
          <w:rFonts w:cs="Arial"/>
          <w:sz w:val="24"/>
          <w:szCs w:val="24"/>
          <w:lang w:val="fr-FR"/>
        </w:rPr>
      </w:pPr>
      <w:bookmarkStart w:id="7" w:name="_Toc16064098"/>
      <w:r w:rsidRPr="00FE79E3">
        <w:rPr>
          <w:rFonts w:cs="Arial"/>
          <w:sz w:val="24"/>
          <w:szCs w:val="24"/>
          <w:u w:val="none"/>
          <w:lang w:val="fr-FR"/>
        </w:rPr>
        <w:t xml:space="preserve">2. </w:t>
      </w:r>
      <w:r w:rsidR="002C4101" w:rsidRPr="00FE79E3">
        <w:rPr>
          <w:rFonts w:cs="Arial"/>
          <w:sz w:val="24"/>
          <w:szCs w:val="24"/>
          <w:u w:val="none"/>
          <w:lang w:val="fr-FR"/>
        </w:rPr>
        <w:t>Le blocus viole les droits du peuple cubain</w:t>
      </w:r>
      <w:r w:rsidR="002C4101" w:rsidRPr="00FE79E3">
        <w:rPr>
          <w:rFonts w:cs="Arial"/>
          <w:sz w:val="24"/>
          <w:szCs w:val="24"/>
          <w:lang w:val="fr-FR"/>
        </w:rPr>
        <w:t xml:space="preserve"> </w:t>
      </w:r>
      <w:r w:rsidR="009727A0">
        <w:rPr>
          <w:rFonts w:cs="Arial"/>
          <w:sz w:val="24"/>
          <w:szCs w:val="24"/>
          <w:lang w:val="fr-FR"/>
        </w:rPr>
        <w:pict>
          <v:rect id="_x0000_i1034" style="width:425.2pt;height:1.5pt" o:hralign="center" o:hrstd="t" o:hrnoshade="t" o:hr="t" fillcolor="black" stroked="f"/>
        </w:pict>
      </w:r>
      <w:bookmarkEnd w:id="7"/>
    </w:p>
    <w:p w:rsidR="004D11E8" w:rsidRPr="00FE79E3" w:rsidRDefault="004D11E8" w:rsidP="002C4101">
      <w:pPr>
        <w:pStyle w:val="Ttulo2"/>
        <w:rPr>
          <w:rFonts w:ascii="Arial" w:hAnsi="Arial" w:cs="Arial"/>
          <w:i w:val="0"/>
          <w:sz w:val="24"/>
          <w:szCs w:val="24"/>
          <w:lang w:val="fr-FR"/>
        </w:rPr>
      </w:pPr>
      <w:bookmarkStart w:id="8" w:name="_Toc16064099"/>
      <w:r w:rsidRPr="00FE79E3">
        <w:rPr>
          <w:rFonts w:ascii="Arial" w:hAnsi="Arial" w:cs="Arial"/>
          <w:i w:val="0"/>
          <w:sz w:val="24"/>
          <w:szCs w:val="24"/>
          <w:lang w:val="fr-FR"/>
        </w:rPr>
        <w:t xml:space="preserve">2.1 </w:t>
      </w:r>
      <w:r w:rsidR="002C4101" w:rsidRPr="00FE79E3">
        <w:rPr>
          <w:rFonts w:ascii="Arial" w:hAnsi="Arial" w:cs="Arial"/>
          <w:i w:val="0"/>
          <w:sz w:val="24"/>
          <w:szCs w:val="24"/>
          <w:lang w:val="fr-FR"/>
        </w:rPr>
        <w:t>Préjudices causés aux secteurs à plus forte incidence sociale</w:t>
      </w:r>
      <w:bookmarkEnd w:id="8"/>
    </w:p>
    <w:p w:rsidR="000E1667" w:rsidRPr="00FE79E3" w:rsidRDefault="000E1667" w:rsidP="005E45DE">
      <w:pPr>
        <w:spacing w:after="120" w:line="240" w:lineRule="auto"/>
        <w:rPr>
          <w:rFonts w:cs="Arial"/>
          <w:sz w:val="24"/>
          <w:szCs w:val="24"/>
          <w:lang w:val="fr-FR"/>
        </w:rPr>
      </w:pPr>
      <w:r w:rsidRPr="00FE79E3">
        <w:rPr>
          <w:rFonts w:cs="Arial"/>
          <w:sz w:val="24"/>
          <w:szCs w:val="24"/>
          <w:lang w:val="fr-FR"/>
        </w:rPr>
        <w:t xml:space="preserve">À peine le blocus mis en place, les différentes administrations étasuniennes ont </w:t>
      </w:r>
      <w:r w:rsidR="00D374F4" w:rsidRPr="00FE79E3">
        <w:rPr>
          <w:rFonts w:cs="Arial"/>
          <w:sz w:val="24"/>
          <w:szCs w:val="24"/>
          <w:lang w:val="fr-FR"/>
        </w:rPr>
        <w:t xml:space="preserve">pris pour </w:t>
      </w:r>
      <w:r w:rsidRPr="00FE79E3">
        <w:rPr>
          <w:rFonts w:cs="Arial"/>
          <w:sz w:val="24"/>
          <w:szCs w:val="24"/>
          <w:lang w:val="fr-FR"/>
        </w:rPr>
        <w:t>cibl</w:t>
      </w:r>
      <w:r w:rsidR="00D374F4" w:rsidRPr="00FE79E3">
        <w:rPr>
          <w:rFonts w:cs="Arial"/>
          <w:sz w:val="24"/>
          <w:szCs w:val="24"/>
          <w:lang w:val="fr-FR"/>
        </w:rPr>
        <w:t xml:space="preserve">es prioritaires de leurs agressions </w:t>
      </w:r>
      <w:r w:rsidRPr="00FE79E3">
        <w:rPr>
          <w:rFonts w:cs="Arial"/>
          <w:sz w:val="24"/>
          <w:szCs w:val="24"/>
          <w:lang w:val="fr-FR"/>
        </w:rPr>
        <w:t xml:space="preserve">les secteurs de la santé et de l’alimentation, si bien que les manœuvres visant à provoquer la faim et des maladies </w:t>
      </w:r>
      <w:r w:rsidR="00C019BB" w:rsidRPr="00FE79E3">
        <w:rPr>
          <w:rFonts w:cs="Arial"/>
          <w:sz w:val="24"/>
          <w:szCs w:val="24"/>
          <w:lang w:val="fr-FR"/>
        </w:rPr>
        <w:t xml:space="preserve">dans </w:t>
      </w:r>
      <w:r w:rsidRPr="00FE79E3">
        <w:rPr>
          <w:rFonts w:cs="Arial"/>
          <w:sz w:val="24"/>
          <w:szCs w:val="24"/>
          <w:lang w:val="fr-FR"/>
        </w:rPr>
        <w:t xml:space="preserve">le peuple cubain et, par voie de conséquence, à saper son appui à la Révolution ont toujours fait partie des plans et programmes de la </w:t>
      </w:r>
      <w:r w:rsidRPr="00FE79E3">
        <w:rPr>
          <w:rFonts w:cs="Arial"/>
          <w:i/>
          <w:sz w:val="24"/>
          <w:szCs w:val="24"/>
          <w:lang w:val="fr-FR"/>
        </w:rPr>
        <w:t>sale guerre</w:t>
      </w:r>
      <w:r w:rsidRPr="00FE79E3">
        <w:rPr>
          <w:rFonts w:cs="Arial"/>
          <w:sz w:val="24"/>
          <w:szCs w:val="24"/>
          <w:lang w:val="fr-FR"/>
        </w:rPr>
        <w:t xml:space="preserve"> </w:t>
      </w:r>
      <w:r w:rsidR="001C00A6" w:rsidRPr="00FE79E3">
        <w:rPr>
          <w:rFonts w:cs="Arial"/>
          <w:sz w:val="24"/>
          <w:szCs w:val="24"/>
          <w:lang w:val="fr-FR"/>
        </w:rPr>
        <w:t>engagée contre Cuba.</w:t>
      </w:r>
    </w:p>
    <w:p w:rsidR="005E45DE" w:rsidRPr="00FE79E3" w:rsidRDefault="005E45DE" w:rsidP="005E45DE">
      <w:pPr>
        <w:spacing w:after="120" w:line="240" w:lineRule="auto"/>
        <w:rPr>
          <w:rFonts w:cs="Arial"/>
          <w:bCs/>
          <w:sz w:val="24"/>
          <w:szCs w:val="24"/>
          <w:lang w:val="fr-FR"/>
        </w:rPr>
      </w:pPr>
      <w:r w:rsidRPr="00FE79E3">
        <w:rPr>
          <w:rFonts w:cs="Arial"/>
          <w:sz w:val="24"/>
          <w:szCs w:val="24"/>
          <w:lang w:val="fr-FR"/>
        </w:rPr>
        <w:t xml:space="preserve">Malgré cette stratégie destructrice du gouvernement étasunien, la politique humaniste de la Révolution </w:t>
      </w:r>
      <w:r w:rsidR="00C019BB" w:rsidRPr="00FE79E3">
        <w:rPr>
          <w:rFonts w:cs="Arial"/>
          <w:sz w:val="24"/>
          <w:szCs w:val="24"/>
          <w:lang w:val="fr-FR"/>
        </w:rPr>
        <w:t xml:space="preserve">a </w:t>
      </w:r>
      <w:r w:rsidRPr="00FE79E3">
        <w:rPr>
          <w:rFonts w:cs="Arial"/>
          <w:sz w:val="24"/>
          <w:szCs w:val="24"/>
          <w:lang w:val="fr-FR"/>
        </w:rPr>
        <w:t>permis à Cuba d’atteindre dans le domaine social des résultats comparables à ceux des pays développés. Ainsi, le secteur de la santé publique n’a cessé de faire partie des priorités de la Révolution. Assurer le bien-être du peuple a toujours été inscrit comme un devoir imprescriptible de l’État dans la Constitution, aussi bien celle de 1976 que l’actuelle, votée cette année-ci et dont l’article 72 stipule : « </w:t>
      </w:r>
      <w:r w:rsidRPr="00FE79E3">
        <w:rPr>
          <w:rFonts w:cs="Arial"/>
          <w:bCs/>
          <w:sz w:val="24"/>
          <w:szCs w:val="24"/>
          <w:lang w:val="fr-FR"/>
        </w:rPr>
        <w:t>La santé publique est un droit de toutes les personnes, l’État ayant la responsabilité de garantir l’accès, la gratuité et la qualité des services de soins, de protection et de rétablissement.</w:t>
      </w:r>
      <w:r w:rsidR="00414177" w:rsidRPr="00FE79E3">
        <w:rPr>
          <w:rFonts w:cs="Arial"/>
          <w:bCs/>
          <w:sz w:val="24"/>
          <w:szCs w:val="24"/>
          <w:lang w:val="fr-FR"/>
        </w:rPr>
        <w:t> »</w:t>
      </w:r>
    </w:p>
    <w:p w:rsidR="00414177" w:rsidRPr="00FE79E3" w:rsidRDefault="00414177" w:rsidP="005E45DE">
      <w:pPr>
        <w:spacing w:after="120" w:line="240" w:lineRule="auto"/>
        <w:rPr>
          <w:rFonts w:cs="Arial"/>
          <w:sz w:val="24"/>
          <w:szCs w:val="24"/>
          <w:lang w:val="fr-FR"/>
        </w:rPr>
      </w:pPr>
      <w:r w:rsidRPr="00FE79E3">
        <w:rPr>
          <w:rFonts w:cs="Arial"/>
          <w:sz w:val="24"/>
          <w:szCs w:val="24"/>
          <w:lang w:val="fr-FR"/>
        </w:rPr>
        <w:t xml:space="preserve">N’empêche que </w:t>
      </w:r>
      <w:r w:rsidRPr="00FE79E3">
        <w:rPr>
          <w:rFonts w:cs="Arial"/>
          <w:b/>
          <w:sz w:val="24"/>
          <w:szCs w:val="24"/>
          <w:u w:val="single"/>
          <w:lang w:val="fr-FR"/>
        </w:rPr>
        <w:t>les dommages causés par les sanctions étasuniennes dans le domaine de la santé publique sont indéniables</w:t>
      </w:r>
      <w:r w:rsidRPr="00FE79E3">
        <w:rPr>
          <w:rFonts w:cs="Arial"/>
          <w:sz w:val="24"/>
          <w:szCs w:val="24"/>
          <w:lang w:val="fr-FR"/>
        </w:rPr>
        <w:t>. Cette politique hostile entrave l’achat de technologies, de matières premières, de réactifs, de moyens diagnostiques, d’équipements et de pièces détachées, ainsi que de médicaments permettant de traiter des maladies graves comme le cancer, dans la mesure où Cuba doit se fournir sur des marchés lointains, très souvent par intermédiaires interposés, ce qui alourdit les factures.</w:t>
      </w:r>
    </w:p>
    <w:p w:rsidR="0001753A" w:rsidRPr="00FE79E3" w:rsidRDefault="0001753A" w:rsidP="005E45DE">
      <w:pPr>
        <w:spacing w:after="120" w:line="240" w:lineRule="auto"/>
        <w:rPr>
          <w:rFonts w:cs="Arial"/>
          <w:sz w:val="24"/>
          <w:szCs w:val="24"/>
          <w:lang w:val="fr-FR"/>
        </w:rPr>
      </w:pPr>
      <w:r w:rsidRPr="00FE79E3">
        <w:rPr>
          <w:rFonts w:cs="Arial"/>
          <w:sz w:val="24"/>
          <w:szCs w:val="24"/>
          <w:lang w:val="fr-FR"/>
        </w:rPr>
        <w:lastRenderedPageBreak/>
        <w:t xml:space="preserve">Ne pas disposer du médicament ou de la technologie adéquats pour traiter un patient empêche dans certains cas de sauver une vie. Les proches du patient J.C.H.C., dossier clinique nº 68100309926 à l’hôpital général Hermanos Ameijeiras de La Havane, décédé le 15 juin 2018 d’une myocardiopathie spongiforme à insuffisance cardiaque terminale, ne pourront jamais pardonner à la société étasunienne ABIOMED de n’avoir pas vendu à Cuba, à cause des restrictions du blocus, </w:t>
      </w:r>
      <w:r w:rsidR="00E65AE3" w:rsidRPr="00FE79E3">
        <w:rPr>
          <w:rFonts w:cs="Arial"/>
          <w:sz w:val="24"/>
          <w:szCs w:val="24"/>
          <w:lang w:val="fr-FR"/>
        </w:rPr>
        <w:t xml:space="preserve">le dispositif d’aide à la circulation </w:t>
      </w:r>
      <w:r w:rsidRPr="00FE79E3">
        <w:rPr>
          <w:rFonts w:cs="Arial"/>
          <w:sz w:val="24"/>
          <w:szCs w:val="24"/>
          <w:lang w:val="fr-FR"/>
        </w:rPr>
        <w:t>Impella qu’elle fabrique et qui aurait permis à ce patient de conserver la vie, malgré les nombreuses demandes faites par les autorités compétentes pour acheter cet équipement spécialisé</w:t>
      </w:r>
      <w:r w:rsidR="00E65AE3" w:rsidRPr="00FE79E3">
        <w:rPr>
          <w:rFonts w:cs="Arial"/>
          <w:sz w:val="24"/>
          <w:szCs w:val="24"/>
          <w:lang w:val="fr-FR"/>
        </w:rPr>
        <w:t xml:space="preserve"> qui permet d’offrir une aide à la circulation à des patients en choc cardiogénique et à insuffisance cardiaque terminale.</w:t>
      </w:r>
    </w:p>
    <w:p w:rsidR="005E45DE" w:rsidRPr="00FE79E3" w:rsidRDefault="003962F4" w:rsidP="005E45DE">
      <w:pPr>
        <w:spacing w:before="100" w:beforeAutospacing="1" w:after="120" w:line="240" w:lineRule="auto"/>
        <w:rPr>
          <w:rFonts w:cs="Arial"/>
          <w:sz w:val="24"/>
          <w:szCs w:val="24"/>
          <w:lang w:val="fr-FR"/>
        </w:rPr>
      </w:pPr>
      <w:r w:rsidRPr="00FE79E3">
        <w:rPr>
          <w:rFonts w:cs="Arial"/>
          <w:sz w:val="24"/>
          <w:szCs w:val="24"/>
          <w:lang w:val="fr-FR"/>
        </w:rPr>
        <w:t xml:space="preserve">D’avril 2018 à mars 2019, les préjudices infligés au secteur de la santé publique cubaine se sont chiffrés à </w:t>
      </w:r>
      <w:r w:rsidRPr="00FE79E3">
        <w:rPr>
          <w:rFonts w:cs="Arial"/>
          <w:b/>
          <w:sz w:val="24"/>
          <w:szCs w:val="24"/>
          <w:lang w:val="fr-FR"/>
        </w:rPr>
        <w:t>104 148 1</w:t>
      </w:r>
      <w:r w:rsidR="00C9031A" w:rsidRPr="00FE79E3">
        <w:rPr>
          <w:rFonts w:cs="Arial"/>
          <w:b/>
          <w:sz w:val="24"/>
          <w:szCs w:val="24"/>
          <w:lang w:val="fr-FR"/>
        </w:rPr>
        <w:t>78</w:t>
      </w:r>
      <w:r w:rsidRPr="00FE79E3">
        <w:rPr>
          <w:rFonts w:cs="Arial"/>
          <w:b/>
          <w:sz w:val="24"/>
          <w:szCs w:val="24"/>
          <w:lang w:val="fr-FR"/>
        </w:rPr>
        <w:t xml:space="preserve"> dollars</w:t>
      </w:r>
      <w:r w:rsidRPr="00FE79E3">
        <w:rPr>
          <w:rFonts w:cs="Arial"/>
          <w:sz w:val="24"/>
          <w:szCs w:val="24"/>
          <w:lang w:val="fr-FR"/>
        </w:rPr>
        <w:t>, soit 6 123 498 dollars de plus que l’année précédente.</w:t>
      </w:r>
    </w:p>
    <w:p w:rsidR="00AC4958" w:rsidRPr="00FE79E3" w:rsidRDefault="00145C13" w:rsidP="00145C13">
      <w:pPr>
        <w:spacing w:before="100" w:beforeAutospacing="1" w:after="120" w:line="240" w:lineRule="auto"/>
        <w:rPr>
          <w:rFonts w:cs="Arial"/>
          <w:sz w:val="24"/>
          <w:szCs w:val="24"/>
          <w:lang w:val="fr-FR"/>
        </w:rPr>
      </w:pPr>
      <w:r w:rsidRPr="00FE79E3">
        <w:rPr>
          <w:rFonts w:cs="Arial"/>
          <w:sz w:val="24"/>
          <w:szCs w:val="24"/>
          <w:lang w:val="fr-FR"/>
        </w:rPr>
        <w:t xml:space="preserve">Durant la période analysée, l’entreprise cubaine d’import-export de produits médicaux </w:t>
      </w:r>
      <w:r w:rsidR="003C22D3" w:rsidRPr="00FE79E3">
        <w:rPr>
          <w:rFonts w:cs="Arial"/>
          <w:sz w:val="24"/>
          <w:szCs w:val="24"/>
          <w:lang w:val="fr-FR"/>
        </w:rPr>
        <w:t>MEDICUBA</w:t>
      </w:r>
      <w:r w:rsidR="00AC4958" w:rsidRPr="00FE79E3">
        <w:rPr>
          <w:rFonts w:cs="Arial"/>
          <w:sz w:val="24"/>
          <w:szCs w:val="24"/>
          <w:lang w:val="fr-FR"/>
        </w:rPr>
        <w:t xml:space="preserve"> S.A., </w:t>
      </w:r>
      <w:r w:rsidRPr="00FE79E3">
        <w:rPr>
          <w:rFonts w:cs="Arial"/>
          <w:sz w:val="24"/>
          <w:szCs w:val="24"/>
          <w:lang w:val="fr-FR"/>
        </w:rPr>
        <w:t xml:space="preserve">a passé des commandes à cinquante-sept compagnies étasuniennes pour en obtenir des intrants nécessaires au système de santé publique de Cuba. À ce jour, cinquante d’entre elles n’ont pas répondu et trois autres ont affirmé que les réglementations du blocus leur interdisaient de vendre à Cuba des médicaments ou des équipements de quelque nature que ce soit. On trouvera ci-après quelques exemples des commandes passées par </w:t>
      </w:r>
      <w:r w:rsidR="003C22D3" w:rsidRPr="00FE79E3">
        <w:rPr>
          <w:rFonts w:cs="Arial"/>
          <w:sz w:val="24"/>
          <w:szCs w:val="24"/>
          <w:lang w:val="fr-FR"/>
        </w:rPr>
        <w:t>MEDICUBA</w:t>
      </w:r>
      <w:r w:rsidRPr="00FE79E3">
        <w:rPr>
          <w:rFonts w:cs="Arial"/>
          <w:sz w:val="24"/>
          <w:szCs w:val="24"/>
          <w:lang w:val="fr-FR"/>
        </w:rPr>
        <w:t xml:space="preserve"> </w:t>
      </w:r>
      <w:r w:rsidR="00AC4958" w:rsidRPr="00FE79E3">
        <w:rPr>
          <w:rFonts w:cs="Arial"/>
          <w:sz w:val="24"/>
          <w:szCs w:val="24"/>
          <w:lang w:val="fr-FR"/>
        </w:rPr>
        <w:t>:</w:t>
      </w:r>
    </w:p>
    <w:p w:rsidR="00145C13" w:rsidRPr="00FE79E3" w:rsidRDefault="007258EA" w:rsidP="00DB1EF2">
      <w:pPr>
        <w:pStyle w:val="Prrafodelista"/>
        <w:numPr>
          <w:ilvl w:val="0"/>
          <w:numId w:val="8"/>
        </w:numPr>
        <w:tabs>
          <w:tab w:val="left" w:pos="284"/>
        </w:tabs>
        <w:spacing w:before="100" w:beforeAutospacing="1" w:after="120" w:line="240" w:lineRule="auto"/>
        <w:ind w:left="284"/>
        <w:contextualSpacing w:val="0"/>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PROMEGA CORPORATION</w:t>
      </w:r>
      <w:r w:rsidR="00396B8E" w:rsidRPr="00FE79E3">
        <w:rPr>
          <w:rFonts w:ascii="Arial" w:eastAsia="Times New Roman" w:hAnsi="Arial" w:cs="Arial"/>
          <w:sz w:val="24"/>
          <w:szCs w:val="24"/>
          <w:lang w:val="fr-FR" w:eastAsia="es-ES"/>
        </w:rPr>
        <w:t xml:space="preserve">, </w:t>
      </w:r>
      <w:r w:rsidR="00145C13" w:rsidRPr="00FE79E3">
        <w:rPr>
          <w:rFonts w:ascii="Arial" w:eastAsia="Times New Roman" w:hAnsi="Arial" w:cs="Arial"/>
          <w:sz w:val="24"/>
          <w:szCs w:val="24"/>
          <w:lang w:val="fr-FR" w:eastAsia="es-ES"/>
        </w:rPr>
        <w:t>entreprise étasunienne produisant des enzymes et d’autres produits de biotechnologie et de biologie moléculaire</w:t>
      </w:r>
      <w:r w:rsidR="00BA2479" w:rsidRPr="00FE79E3">
        <w:rPr>
          <w:rFonts w:ascii="Arial" w:eastAsia="Times New Roman" w:hAnsi="Arial" w:cs="Arial"/>
          <w:sz w:val="24"/>
          <w:szCs w:val="24"/>
          <w:lang w:val="fr-FR" w:eastAsia="es-ES"/>
        </w:rPr>
        <w:t xml:space="preserve"> : </w:t>
      </w:r>
      <w:r w:rsidR="00C9031A" w:rsidRPr="00FE79E3">
        <w:rPr>
          <w:rFonts w:ascii="Arial" w:eastAsia="Times New Roman" w:hAnsi="Arial" w:cs="Arial"/>
          <w:sz w:val="24"/>
          <w:szCs w:val="24"/>
          <w:lang w:val="fr-FR" w:eastAsia="es-ES"/>
        </w:rPr>
        <w:t>commande</w:t>
      </w:r>
      <w:r w:rsidR="00145C13" w:rsidRPr="00FE79E3">
        <w:rPr>
          <w:rFonts w:ascii="Arial" w:eastAsia="Times New Roman" w:hAnsi="Arial" w:cs="Arial"/>
          <w:sz w:val="24"/>
          <w:szCs w:val="24"/>
          <w:lang w:val="fr-FR" w:eastAsia="es-ES"/>
        </w:rPr>
        <w:t xml:space="preserve"> de réactifs et d’intrants utilisés dans le diagnostic de maladies génétiques. Réponse en date du 16 janvier 2019 : « Le département étasunien du Trésor applique des sanctions commerciales qui interdis</w:t>
      </w:r>
      <w:r w:rsidR="00C9031A" w:rsidRPr="00FE79E3">
        <w:rPr>
          <w:rFonts w:ascii="Arial" w:eastAsia="Times New Roman" w:hAnsi="Arial" w:cs="Arial"/>
          <w:sz w:val="24"/>
          <w:szCs w:val="24"/>
          <w:lang w:val="fr-FR" w:eastAsia="es-ES"/>
        </w:rPr>
        <w:t>e</w:t>
      </w:r>
      <w:r w:rsidR="00145C13" w:rsidRPr="00FE79E3">
        <w:rPr>
          <w:rFonts w:ascii="Arial" w:eastAsia="Times New Roman" w:hAnsi="Arial" w:cs="Arial"/>
          <w:sz w:val="24"/>
          <w:szCs w:val="24"/>
          <w:lang w:val="fr-FR" w:eastAsia="es-ES"/>
        </w:rPr>
        <w:t xml:space="preserve">nt aux industries installées dans ce pays de vendre des produits ou de </w:t>
      </w:r>
      <w:r w:rsidR="00E17849" w:rsidRPr="00FE79E3">
        <w:rPr>
          <w:rFonts w:ascii="Arial" w:eastAsia="Times New Roman" w:hAnsi="Arial" w:cs="Arial"/>
          <w:sz w:val="24"/>
          <w:szCs w:val="24"/>
          <w:lang w:val="fr-FR" w:eastAsia="es-ES"/>
        </w:rPr>
        <w:t>fournir des technologies et des services à Cuba. »</w:t>
      </w:r>
    </w:p>
    <w:p w:rsidR="00E17849" w:rsidRPr="00FE79E3" w:rsidRDefault="007258EA" w:rsidP="00DB1EF2">
      <w:pPr>
        <w:pStyle w:val="Prrafodelista"/>
        <w:numPr>
          <w:ilvl w:val="0"/>
          <w:numId w:val="8"/>
        </w:numPr>
        <w:tabs>
          <w:tab w:val="left" w:pos="284"/>
        </w:tabs>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BRUKER</w:t>
      </w:r>
      <w:r w:rsidR="00F6283C" w:rsidRPr="00FE79E3">
        <w:rPr>
          <w:rFonts w:ascii="Arial" w:hAnsi="Arial" w:cs="Arial"/>
          <w:sz w:val="24"/>
          <w:szCs w:val="24"/>
          <w:lang w:val="fr-FR"/>
        </w:rPr>
        <w:t xml:space="preserve">, </w:t>
      </w:r>
      <w:r w:rsidR="00E17849" w:rsidRPr="00FE79E3">
        <w:rPr>
          <w:rFonts w:ascii="Arial" w:hAnsi="Arial" w:cs="Arial"/>
          <w:sz w:val="24"/>
          <w:szCs w:val="24"/>
          <w:lang w:val="fr-FR"/>
        </w:rPr>
        <w:t>compagnie étasunienne</w:t>
      </w:r>
      <w:r w:rsidR="00BA2479" w:rsidRPr="00FE79E3">
        <w:rPr>
          <w:rFonts w:ascii="Arial" w:hAnsi="Arial" w:cs="Arial"/>
          <w:sz w:val="24"/>
          <w:szCs w:val="24"/>
          <w:lang w:val="fr-FR"/>
        </w:rPr>
        <w:t xml:space="preserve"> : </w:t>
      </w:r>
      <w:r w:rsidR="00C9031A" w:rsidRPr="00FE79E3">
        <w:rPr>
          <w:rFonts w:ascii="Arial" w:hAnsi="Arial" w:cs="Arial"/>
          <w:sz w:val="24"/>
          <w:szCs w:val="24"/>
          <w:lang w:val="fr-FR"/>
        </w:rPr>
        <w:t>commande d’</w:t>
      </w:r>
      <w:r w:rsidR="00E17849" w:rsidRPr="00FE79E3">
        <w:rPr>
          <w:rFonts w:ascii="Arial" w:hAnsi="Arial" w:cs="Arial"/>
          <w:sz w:val="24"/>
          <w:szCs w:val="24"/>
          <w:lang w:val="fr-FR"/>
        </w:rPr>
        <w:t xml:space="preserve">achat d’un spectrophotomètre utilisé en laboratoire pour quantifier des substances et des micro-organismes. Réponse : elle n’a pas le </w:t>
      </w:r>
      <w:r w:rsidR="00367126" w:rsidRPr="00FE79E3">
        <w:rPr>
          <w:rFonts w:ascii="Arial" w:hAnsi="Arial" w:cs="Arial"/>
          <w:sz w:val="24"/>
          <w:szCs w:val="24"/>
          <w:lang w:val="fr-FR"/>
        </w:rPr>
        <w:t>droit à ce jour</w:t>
      </w:r>
      <w:r w:rsidR="00E17849" w:rsidRPr="00FE79E3">
        <w:rPr>
          <w:rFonts w:ascii="Arial" w:hAnsi="Arial" w:cs="Arial"/>
          <w:sz w:val="24"/>
          <w:szCs w:val="24"/>
          <w:lang w:val="fr-FR"/>
        </w:rPr>
        <w:t xml:space="preserve"> de faire des affaires avec Cuba.</w:t>
      </w:r>
    </w:p>
    <w:p w:rsidR="00E17849" w:rsidRPr="00FE79E3" w:rsidRDefault="00D075FF" w:rsidP="00DB1EF2">
      <w:pPr>
        <w:pStyle w:val="Prrafodelista"/>
        <w:numPr>
          <w:ilvl w:val="0"/>
          <w:numId w:val="8"/>
        </w:numPr>
        <w:tabs>
          <w:tab w:val="left" w:pos="284"/>
        </w:tabs>
        <w:spacing w:before="100" w:beforeAutospacing="1" w:after="120" w:line="240" w:lineRule="auto"/>
        <w:ind w:left="284"/>
        <w:contextualSpacing w:val="0"/>
        <w:rPr>
          <w:rFonts w:ascii="Arial" w:eastAsia="Times New Roman" w:hAnsi="Arial" w:cs="Arial"/>
          <w:sz w:val="24"/>
          <w:szCs w:val="24"/>
          <w:lang w:val="fr-FR" w:eastAsia="es-ES"/>
        </w:rPr>
      </w:pPr>
      <w:r w:rsidRPr="00FE79E3">
        <w:rPr>
          <w:rFonts w:ascii="Arial" w:hAnsi="Arial" w:cs="Arial"/>
          <w:sz w:val="24"/>
          <w:szCs w:val="24"/>
          <w:lang w:val="fr-FR"/>
        </w:rPr>
        <w:t>STRYKER</w:t>
      </w:r>
      <w:r w:rsidR="00E17849" w:rsidRPr="00FE79E3">
        <w:rPr>
          <w:rFonts w:ascii="Arial" w:hAnsi="Arial" w:cs="Arial"/>
          <w:sz w:val="24"/>
          <w:szCs w:val="24"/>
          <w:lang w:val="fr-FR"/>
        </w:rPr>
        <w:t xml:space="preserve">, compagnie étasunienne qui fabrique des endoprothèses extensibles utilisées dans le traitement chirurgical </w:t>
      </w:r>
      <w:r w:rsidR="00367126" w:rsidRPr="00FE79E3">
        <w:rPr>
          <w:rFonts w:ascii="Arial" w:hAnsi="Arial" w:cs="Arial"/>
          <w:sz w:val="24"/>
          <w:szCs w:val="24"/>
          <w:lang w:val="fr-FR"/>
        </w:rPr>
        <w:t xml:space="preserve">qui permet </w:t>
      </w:r>
      <w:r w:rsidR="00E17849" w:rsidRPr="00FE79E3">
        <w:rPr>
          <w:rFonts w:ascii="Arial" w:hAnsi="Arial" w:cs="Arial"/>
          <w:sz w:val="24"/>
          <w:szCs w:val="24"/>
          <w:lang w:val="fr-FR"/>
        </w:rPr>
        <w:t>de conserv</w:t>
      </w:r>
      <w:r w:rsidR="00367126" w:rsidRPr="00FE79E3">
        <w:rPr>
          <w:rFonts w:ascii="Arial" w:hAnsi="Arial" w:cs="Arial"/>
          <w:sz w:val="24"/>
          <w:szCs w:val="24"/>
          <w:lang w:val="fr-FR"/>
        </w:rPr>
        <w:t xml:space="preserve">er </w:t>
      </w:r>
      <w:r w:rsidR="00E17849" w:rsidRPr="00FE79E3">
        <w:rPr>
          <w:rFonts w:ascii="Arial" w:hAnsi="Arial" w:cs="Arial"/>
          <w:sz w:val="24"/>
          <w:szCs w:val="24"/>
          <w:lang w:val="fr-FR"/>
        </w:rPr>
        <w:t>ou de sauve</w:t>
      </w:r>
      <w:r w:rsidR="00367126" w:rsidRPr="00FE79E3">
        <w:rPr>
          <w:rFonts w:ascii="Arial" w:hAnsi="Arial" w:cs="Arial"/>
          <w:sz w:val="24"/>
          <w:szCs w:val="24"/>
          <w:lang w:val="fr-FR"/>
        </w:rPr>
        <w:t>r</w:t>
      </w:r>
      <w:r w:rsidR="00E17849" w:rsidRPr="00FE79E3">
        <w:rPr>
          <w:rFonts w:ascii="Arial" w:hAnsi="Arial" w:cs="Arial"/>
          <w:sz w:val="24"/>
          <w:szCs w:val="24"/>
          <w:lang w:val="fr-FR"/>
        </w:rPr>
        <w:t xml:space="preserve"> de</w:t>
      </w:r>
      <w:r w:rsidR="00367126" w:rsidRPr="00FE79E3">
        <w:rPr>
          <w:rFonts w:ascii="Arial" w:hAnsi="Arial" w:cs="Arial"/>
          <w:sz w:val="24"/>
          <w:szCs w:val="24"/>
          <w:lang w:val="fr-FR"/>
        </w:rPr>
        <w:t>s</w:t>
      </w:r>
      <w:r w:rsidR="00E17849" w:rsidRPr="00FE79E3">
        <w:rPr>
          <w:rFonts w:ascii="Arial" w:hAnsi="Arial" w:cs="Arial"/>
          <w:sz w:val="24"/>
          <w:szCs w:val="24"/>
          <w:lang w:val="fr-FR"/>
        </w:rPr>
        <w:t xml:space="preserve"> membres supérieurs et inférieurs</w:t>
      </w:r>
      <w:r w:rsidR="00BA2479" w:rsidRPr="00FE79E3">
        <w:rPr>
          <w:rFonts w:ascii="Arial" w:hAnsi="Arial" w:cs="Arial"/>
          <w:sz w:val="24"/>
          <w:szCs w:val="24"/>
          <w:lang w:val="fr-FR"/>
        </w:rPr>
        <w:t xml:space="preserve"> : </w:t>
      </w:r>
      <w:r w:rsidR="00E17849" w:rsidRPr="00FE79E3">
        <w:rPr>
          <w:rFonts w:ascii="Arial" w:hAnsi="Arial" w:cs="Arial"/>
          <w:sz w:val="24"/>
          <w:szCs w:val="24"/>
          <w:lang w:val="fr-FR"/>
        </w:rPr>
        <w:t>commande passée par l’Institut national d’oncologie et de radiobiologie (INOR). Aucune réponse à ce jour. Aussi l’INOR doit-il recourir à des prothèses fixes sur des patients exigeant des prothèses extensibles qui offrent une meilleure qualité du point de vue fonctionnel.</w:t>
      </w:r>
    </w:p>
    <w:p w:rsidR="00311541" w:rsidRPr="00FE79E3" w:rsidRDefault="00E17849" w:rsidP="00097A6E">
      <w:pPr>
        <w:pStyle w:val="Prrafodelista"/>
        <w:numPr>
          <w:ilvl w:val="0"/>
          <w:numId w:val="8"/>
        </w:numPr>
        <w:tabs>
          <w:tab w:val="left" w:pos="284"/>
        </w:tabs>
        <w:spacing w:after="120" w:line="240" w:lineRule="auto"/>
        <w:ind w:left="357" w:hanging="357"/>
        <w:contextualSpacing w:val="0"/>
        <w:rPr>
          <w:rFonts w:ascii="Arial" w:hAnsi="Arial" w:cs="Arial"/>
          <w:sz w:val="24"/>
          <w:szCs w:val="24"/>
          <w:lang w:val="fr-FR"/>
        </w:rPr>
      </w:pPr>
      <w:r w:rsidRPr="00FE79E3">
        <w:rPr>
          <w:rFonts w:ascii="Arial" w:eastAsia="Times New Roman" w:hAnsi="Arial" w:cs="Arial"/>
          <w:sz w:val="24"/>
          <w:szCs w:val="24"/>
          <w:lang w:val="fr-FR" w:eastAsia="es-ES"/>
        </w:rPr>
        <w:t xml:space="preserve">Plusieurs compagnies étasuniennes </w:t>
      </w:r>
      <w:r w:rsidR="007453ED" w:rsidRPr="00FE79E3">
        <w:rPr>
          <w:rFonts w:ascii="Arial" w:eastAsia="Times New Roman" w:hAnsi="Arial" w:cs="Arial"/>
          <w:sz w:val="24"/>
          <w:szCs w:val="24"/>
          <w:lang w:val="fr-FR" w:eastAsia="es-ES"/>
        </w:rPr>
        <w:t>ont mis au point</w:t>
      </w:r>
      <w:r w:rsidRPr="00FE79E3">
        <w:rPr>
          <w:rFonts w:ascii="Arial" w:eastAsia="Times New Roman" w:hAnsi="Arial" w:cs="Arial"/>
          <w:sz w:val="24"/>
          <w:szCs w:val="24"/>
          <w:lang w:val="fr-FR" w:eastAsia="es-ES"/>
        </w:rPr>
        <w:t xml:space="preserve"> des médicaments novateurs pour le traitement du cancer. À ce jour, aucune réponse. Ci-après quelques exemples de commandes :</w:t>
      </w:r>
    </w:p>
    <w:p w:rsidR="00311541" w:rsidRPr="00FE79E3" w:rsidRDefault="00407CFA" w:rsidP="00097A6E">
      <w:pPr>
        <w:pStyle w:val="Prrafodelista"/>
        <w:numPr>
          <w:ilvl w:val="0"/>
          <w:numId w:val="47"/>
        </w:numPr>
        <w:tabs>
          <w:tab w:val="left" w:pos="284"/>
        </w:tabs>
        <w:spacing w:after="120" w:line="240" w:lineRule="auto"/>
        <w:ind w:left="284" w:firstLine="0"/>
        <w:contextualSpacing w:val="0"/>
        <w:rPr>
          <w:rFonts w:ascii="Arial" w:hAnsi="Arial" w:cs="Arial"/>
          <w:sz w:val="24"/>
          <w:szCs w:val="24"/>
          <w:lang w:val="fr-FR"/>
        </w:rPr>
      </w:pPr>
      <w:r w:rsidRPr="00FE79E3">
        <w:rPr>
          <w:rFonts w:ascii="Arial" w:hAnsi="Arial" w:cs="Arial"/>
          <w:sz w:val="24"/>
          <w:szCs w:val="24"/>
          <w:u w:val="single"/>
          <w:lang w:val="fr-FR"/>
        </w:rPr>
        <w:t xml:space="preserve">Laboratoires </w:t>
      </w:r>
      <w:r w:rsidR="007258EA" w:rsidRPr="00FE79E3">
        <w:rPr>
          <w:rFonts w:ascii="Arial" w:hAnsi="Arial" w:cs="Arial"/>
          <w:sz w:val="24"/>
          <w:szCs w:val="24"/>
          <w:u w:val="single"/>
          <w:lang w:val="fr-FR"/>
        </w:rPr>
        <w:t>PFIZER INC</w:t>
      </w:r>
      <w:r w:rsidR="00457623" w:rsidRPr="00FE79E3">
        <w:rPr>
          <w:rFonts w:ascii="Arial" w:hAnsi="Arial" w:cs="Arial"/>
          <w:sz w:val="24"/>
          <w:szCs w:val="24"/>
          <w:u w:val="single"/>
          <w:lang w:val="fr-FR"/>
        </w:rPr>
        <w:t>.</w:t>
      </w:r>
      <w:r w:rsidR="00E17849" w:rsidRPr="00FE79E3">
        <w:rPr>
          <w:rFonts w:ascii="Arial" w:hAnsi="Arial" w:cs="Arial"/>
          <w:sz w:val="24"/>
          <w:szCs w:val="24"/>
          <w:lang w:val="fr-FR"/>
        </w:rPr>
        <w:t xml:space="preserve"> : commande</w:t>
      </w:r>
      <w:r w:rsidR="00383915" w:rsidRPr="00FE79E3">
        <w:rPr>
          <w:rFonts w:ascii="Arial" w:hAnsi="Arial" w:cs="Arial"/>
          <w:sz w:val="24"/>
          <w:szCs w:val="24"/>
          <w:lang w:val="fr-FR"/>
        </w:rPr>
        <w:t>s</w:t>
      </w:r>
      <w:r w:rsidR="00E17849" w:rsidRPr="00FE79E3">
        <w:rPr>
          <w:rFonts w:ascii="Arial" w:hAnsi="Arial" w:cs="Arial"/>
          <w:sz w:val="24"/>
          <w:szCs w:val="24"/>
          <w:lang w:val="fr-FR"/>
        </w:rPr>
        <w:t xml:space="preserve"> de</w:t>
      </w:r>
      <w:r w:rsidR="00457623" w:rsidRPr="00FE79E3">
        <w:rPr>
          <w:rFonts w:ascii="Arial" w:hAnsi="Arial" w:cs="Arial"/>
          <w:sz w:val="24"/>
          <w:szCs w:val="24"/>
          <w:lang w:val="fr-FR"/>
        </w:rPr>
        <w:t xml:space="preserve"> </w:t>
      </w:r>
      <w:r w:rsidR="00383915" w:rsidRPr="00FE79E3">
        <w:rPr>
          <w:rFonts w:ascii="Arial" w:hAnsi="Arial" w:cs="Arial"/>
          <w:sz w:val="24"/>
          <w:szCs w:val="24"/>
          <w:lang w:val="fr-FR"/>
        </w:rPr>
        <w:t>c</w:t>
      </w:r>
      <w:r w:rsidR="00457623" w:rsidRPr="00FE79E3">
        <w:rPr>
          <w:rFonts w:ascii="Arial" w:hAnsi="Arial" w:cs="Arial"/>
          <w:sz w:val="24"/>
          <w:szCs w:val="24"/>
          <w:lang w:val="fr-FR"/>
        </w:rPr>
        <w:t xml:space="preserve">rizotinib, </w:t>
      </w:r>
      <w:r w:rsidRPr="00FE79E3">
        <w:rPr>
          <w:rFonts w:ascii="Arial" w:hAnsi="Arial" w:cs="Arial"/>
          <w:sz w:val="24"/>
          <w:szCs w:val="24"/>
          <w:lang w:val="fr-FR"/>
        </w:rPr>
        <w:t xml:space="preserve">médicament utilisé pour le traitement du cancer du poumon ; </w:t>
      </w:r>
      <w:r w:rsidR="00383915" w:rsidRPr="00FE79E3">
        <w:rPr>
          <w:rFonts w:ascii="Arial" w:hAnsi="Arial" w:cs="Arial"/>
          <w:sz w:val="24"/>
          <w:szCs w:val="24"/>
          <w:lang w:val="fr-FR"/>
        </w:rPr>
        <w:t>de p</w:t>
      </w:r>
      <w:r w:rsidR="00457623" w:rsidRPr="00FE79E3">
        <w:rPr>
          <w:rFonts w:ascii="Arial" w:hAnsi="Arial" w:cs="Arial"/>
          <w:sz w:val="24"/>
          <w:szCs w:val="24"/>
          <w:lang w:val="fr-FR"/>
        </w:rPr>
        <w:t xml:space="preserve">albociclib, </w:t>
      </w:r>
      <w:r w:rsidR="00940AC3" w:rsidRPr="00FE79E3">
        <w:rPr>
          <w:rFonts w:ascii="Arial" w:hAnsi="Arial" w:cs="Arial"/>
          <w:sz w:val="24"/>
          <w:szCs w:val="24"/>
          <w:lang w:val="fr-FR"/>
        </w:rPr>
        <w:t>utili</w:t>
      </w:r>
      <w:r w:rsidRPr="00FE79E3">
        <w:rPr>
          <w:rFonts w:ascii="Arial" w:hAnsi="Arial" w:cs="Arial"/>
          <w:sz w:val="24"/>
          <w:szCs w:val="24"/>
          <w:lang w:val="fr-FR"/>
        </w:rPr>
        <w:t xml:space="preserve">sé pour le traitement du cancer du sein </w:t>
      </w:r>
      <w:r w:rsidR="00383915" w:rsidRPr="00FE79E3">
        <w:rPr>
          <w:rFonts w:ascii="Arial" w:hAnsi="Arial" w:cs="Arial"/>
          <w:sz w:val="24"/>
          <w:szCs w:val="24"/>
          <w:lang w:val="fr-FR"/>
        </w:rPr>
        <w:t>localement avancé/</w:t>
      </w:r>
      <w:r w:rsidRPr="00FE79E3">
        <w:rPr>
          <w:rFonts w:ascii="Arial" w:hAnsi="Arial" w:cs="Arial"/>
          <w:sz w:val="24"/>
          <w:szCs w:val="24"/>
          <w:lang w:val="fr-FR"/>
        </w:rPr>
        <w:t>métasta</w:t>
      </w:r>
      <w:r w:rsidR="00383915" w:rsidRPr="00FE79E3">
        <w:rPr>
          <w:rFonts w:ascii="Arial" w:hAnsi="Arial" w:cs="Arial"/>
          <w:sz w:val="24"/>
          <w:szCs w:val="24"/>
          <w:lang w:val="fr-FR"/>
        </w:rPr>
        <w:t>tiqu</w:t>
      </w:r>
      <w:r w:rsidRPr="00FE79E3">
        <w:rPr>
          <w:rFonts w:ascii="Arial" w:hAnsi="Arial" w:cs="Arial"/>
          <w:sz w:val="24"/>
          <w:szCs w:val="24"/>
          <w:lang w:val="fr-FR"/>
        </w:rPr>
        <w:t>e</w:t>
      </w:r>
      <w:r w:rsidR="000D0F77" w:rsidRPr="00FE79E3">
        <w:rPr>
          <w:rFonts w:ascii="Arial" w:hAnsi="Arial" w:cs="Arial"/>
          <w:sz w:val="24"/>
          <w:szCs w:val="24"/>
          <w:lang w:val="fr-FR"/>
        </w:rPr>
        <w:t xml:space="preserve">, positif aux récepteurs hormonaux, </w:t>
      </w:r>
      <w:r w:rsidRPr="00FE79E3">
        <w:rPr>
          <w:rFonts w:ascii="Arial" w:hAnsi="Arial" w:cs="Arial"/>
          <w:sz w:val="24"/>
          <w:szCs w:val="24"/>
          <w:lang w:val="fr-FR"/>
        </w:rPr>
        <w:t>et</w:t>
      </w:r>
      <w:r w:rsidR="000D0F77" w:rsidRPr="00FE79E3">
        <w:rPr>
          <w:rFonts w:ascii="Arial" w:hAnsi="Arial" w:cs="Arial"/>
          <w:sz w:val="24"/>
          <w:szCs w:val="24"/>
          <w:lang w:val="fr-FR"/>
        </w:rPr>
        <w:t xml:space="preserve"> de</w:t>
      </w:r>
      <w:r w:rsidRPr="00FE79E3">
        <w:rPr>
          <w:rFonts w:ascii="Arial" w:hAnsi="Arial" w:cs="Arial"/>
          <w:sz w:val="24"/>
          <w:szCs w:val="24"/>
          <w:lang w:val="fr-FR"/>
        </w:rPr>
        <w:t xml:space="preserve"> </w:t>
      </w:r>
      <w:r w:rsidR="00457623" w:rsidRPr="00FE79E3">
        <w:rPr>
          <w:rFonts w:ascii="Arial" w:hAnsi="Arial" w:cs="Arial"/>
          <w:sz w:val="24"/>
          <w:szCs w:val="24"/>
          <w:lang w:val="fr-FR"/>
        </w:rPr>
        <w:t xml:space="preserve">Sunitinib, </w:t>
      </w:r>
      <w:r w:rsidRPr="00FE79E3">
        <w:rPr>
          <w:rFonts w:ascii="Arial" w:hAnsi="Arial" w:cs="Arial"/>
          <w:sz w:val="24"/>
          <w:szCs w:val="24"/>
          <w:lang w:val="fr-FR"/>
        </w:rPr>
        <w:t>le seul médicament efficace existant dans le monde pour traitement du cancer du rein avancé ou métasta</w:t>
      </w:r>
      <w:r w:rsidR="000D0F77" w:rsidRPr="00FE79E3">
        <w:rPr>
          <w:rFonts w:ascii="Arial" w:hAnsi="Arial" w:cs="Arial"/>
          <w:sz w:val="24"/>
          <w:szCs w:val="24"/>
          <w:lang w:val="fr-FR"/>
        </w:rPr>
        <w:t>tiqu</w:t>
      </w:r>
      <w:r w:rsidRPr="00FE79E3">
        <w:rPr>
          <w:rFonts w:ascii="Arial" w:hAnsi="Arial" w:cs="Arial"/>
          <w:sz w:val="24"/>
          <w:szCs w:val="24"/>
          <w:lang w:val="fr-FR"/>
        </w:rPr>
        <w:t xml:space="preserve">e. Dans ce dernier cas, l’hôpital Hermanos </w:t>
      </w:r>
      <w:r w:rsidRPr="00FE79E3">
        <w:rPr>
          <w:rFonts w:ascii="Arial" w:hAnsi="Arial" w:cs="Arial"/>
          <w:sz w:val="24"/>
          <w:szCs w:val="24"/>
          <w:lang w:val="fr-FR"/>
        </w:rPr>
        <w:lastRenderedPageBreak/>
        <w:t>Ameijeiras de La Havane doit traiter une moyenne</w:t>
      </w:r>
      <w:r w:rsidR="00367126" w:rsidRPr="00FE79E3">
        <w:rPr>
          <w:rFonts w:ascii="Arial" w:hAnsi="Arial" w:cs="Arial"/>
          <w:sz w:val="24"/>
          <w:szCs w:val="24"/>
          <w:lang w:val="fr-FR"/>
        </w:rPr>
        <w:t xml:space="preserve"> annuelle</w:t>
      </w:r>
      <w:r w:rsidRPr="00FE79E3">
        <w:rPr>
          <w:rFonts w:ascii="Arial" w:hAnsi="Arial" w:cs="Arial"/>
          <w:sz w:val="24"/>
          <w:szCs w:val="24"/>
          <w:lang w:val="fr-FR"/>
        </w:rPr>
        <w:t xml:space="preserve"> de vingt patients qui ne peuvent donc pas bénéficier de l’option thérapeutique la plus efficace.</w:t>
      </w:r>
    </w:p>
    <w:p w:rsidR="00407CFA" w:rsidRPr="00FE79E3" w:rsidRDefault="00407CFA" w:rsidP="00311541">
      <w:pPr>
        <w:pStyle w:val="Prrafodelista"/>
        <w:numPr>
          <w:ilvl w:val="0"/>
          <w:numId w:val="47"/>
        </w:numPr>
        <w:tabs>
          <w:tab w:val="left" w:pos="284"/>
        </w:tabs>
        <w:spacing w:before="100" w:beforeAutospacing="1" w:after="120" w:line="240" w:lineRule="auto"/>
        <w:ind w:left="284" w:firstLine="0"/>
        <w:contextualSpacing w:val="0"/>
        <w:rPr>
          <w:rFonts w:ascii="Arial" w:hAnsi="Arial" w:cs="Arial"/>
          <w:sz w:val="24"/>
          <w:szCs w:val="24"/>
          <w:lang w:val="fr-FR"/>
        </w:rPr>
      </w:pPr>
      <w:r w:rsidRPr="00FE79E3">
        <w:rPr>
          <w:rFonts w:ascii="Arial" w:hAnsi="Arial" w:cs="Arial"/>
          <w:sz w:val="24"/>
          <w:szCs w:val="24"/>
          <w:u w:val="single"/>
          <w:lang w:val="fr-FR"/>
        </w:rPr>
        <w:t xml:space="preserve">Laboratoires </w:t>
      </w:r>
      <w:r w:rsidR="007258EA" w:rsidRPr="00FE79E3">
        <w:rPr>
          <w:rFonts w:ascii="Arial" w:hAnsi="Arial" w:cs="Arial"/>
          <w:sz w:val="24"/>
          <w:szCs w:val="24"/>
          <w:u w:val="single"/>
          <w:lang w:val="fr-FR"/>
        </w:rPr>
        <w:t>BRISTOL-MYERS SQUIBB</w:t>
      </w:r>
      <w:r w:rsidRPr="00FE79E3">
        <w:rPr>
          <w:rFonts w:ascii="Arial" w:hAnsi="Arial" w:cs="Arial"/>
          <w:sz w:val="24"/>
          <w:szCs w:val="24"/>
          <w:lang w:val="fr-FR"/>
        </w:rPr>
        <w:t xml:space="preserve"> </w:t>
      </w:r>
      <w:r w:rsidR="006D40F5" w:rsidRPr="00FE79E3">
        <w:rPr>
          <w:rFonts w:ascii="Arial" w:hAnsi="Arial" w:cs="Arial"/>
          <w:sz w:val="24"/>
          <w:szCs w:val="24"/>
          <w:lang w:val="fr-FR"/>
        </w:rPr>
        <w:t xml:space="preserve">: </w:t>
      </w:r>
      <w:r w:rsidRPr="00FE79E3">
        <w:rPr>
          <w:rFonts w:ascii="Arial" w:hAnsi="Arial" w:cs="Arial"/>
          <w:sz w:val="24"/>
          <w:szCs w:val="24"/>
          <w:lang w:val="fr-FR"/>
        </w:rPr>
        <w:t xml:space="preserve">commande de l’anticorps </w:t>
      </w:r>
      <w:r w:rsidR="006D40F5" w:rsidRPr="00FE79E3">
        <w:rPr>
          <w:rFonts w:ascii="Arial" w:hAnsi="Arial" w:cs="Arial"/>
          <w:sz w:val="24"/>
          <w:szCs w:val="24"/>
          <w:lang w:val="fr-FR"/>
        </w:rPr>
        <w:t>Anti PD-1</w:t>
      </w:r>
      <w:r w:rsidR="00C460F7" w:rsidRPr="00FE79E3">
        <w:rPr>
          <w:rFonts w:ascii="Arial" w:hAnsi="Arial" w:cs="Arial"/>
          <w:sz w:val="24"/>
          <w:szCs w:val="24"/>
          <w:lang w:val="fr-FR"/>
        </w:rPr>
        <w:t xml:space="preserve"> </w:t>
      </w:r>
      <w:r w:rsidRPr="00FE79E3">
        <w:rPr>
          <w:rFonts w:ascii="Arial" w:hAnsi="Arial" w:cs="Arial"/>
          <w:sz w:val="24"/>
          <w:szCs w:val="24"/>
          <w:lang w:val="fr-FR"/>
        </w:rPr>
        <w:t xml:space="preserve">pour traitement du mélanome </w:t>
      </w:r>
      <w:r w:rsidR="00A67C80" w:rsidRPr="00FE79E3">
        <w:rPr>
          <w:rFonts w:ascii="Arial" w:hAnsi="Arial" w:cs="Arial"/>
          <w:sz w:val="24"/>
          <w:szCs w:val="24"/>
          <w:lang w:val="fr-FR"/>
        </w:rPr>
        <w:t>métastatique</w:t>
      </w:r>
      <w:r w:rsidRPr="00FE79E3">
        <w:rPr>
          <w:rFonts w:ascii="Arial" w:hAnsi="Arial" w:cs="Arial"/>
          <w:sz w:val="24"/>
          <w:szCs w:val="24"/>
          <w:lang w:val="fr-FR"/>
        </w:rPr>
        <w:t>, du cancer du poumon, du lymphome d’Hodgkin et autres.</w:t>
      </w:r>
    </w:p>
    <w:p w:rsidR="009A6CF5" w:rsidRPr="00FE79E3" w:rsidRDefault="007258EA" w:rsidP="00311541">
      <w:pPr>
        <w:pStyle w:val="Prrafodelista"/>
        <w:numPr>
          <w:ilvl w:val="0"/>
          <w:numId w:val="47"/>
        </w:numPr>
        <w:tabs>
          <w:tab w:val="left" w:pos="284"/>
        </w:tabs>
        <w:spacing w:after="120" w:line="240" w:lineRule="auto"/>
        <w:ind w:left="284" w:firstLine="0"/>
        <w:contextualSpacing w:val="0"/>
        <w:rPr>
          <w:rFonts w:ascii="Arial" w:hAnsi="Arial" w:cs="Arial"/>
          <w:sz w:val="24"/>
          <w:szCs w:val="24"/>
          <w:lang w:val="fr-FR"/>
        </w:rPr>
      </w:pPr>
      <w:r w:rsidRPr="00FE79E3">
        <w:rPr>
          <w:rFonts w:ascii="Arial" w:hAnsi="Arial" w:cs="Arial"/>
          <w:sz w:val="24"/>
          <w:szCs w:val="24"/>
          <w:u w:val="single"/>
          <w:lang w:val="fr-FR"/>
        </w:rPr>
        <w:t>GENOMIC HEALTHS</w:t>
      </w:r>
      <w:r w:rsidR="009A6CF5" w:rsidRPr="00FE79E3">
        <w:rPr>
          <w:rFonts w:ascii="Arial" w:hAnsi="Arial" w:cs="Arial"/>
          <w:sz w:val="24"/>
          <w:szCs w:val="24"/>
          <w:lang w:val="fr-FR"/>
        </w:rPr>
        <w:t xml:space="preserve"> </w:t>
      </w:r>
      <w:r w:rsidR="006D40F5" w:rsidRPr="00FE79E3">
        <w:rPr>
          <w:rFonts w:ascii="Arial" w:hAnsi="Arial" w:cs="Arial"/>
          <w:sz w:val="24"/>
          <w:szCs w:val="24"/>
          <w:lang w:val="fr-FR"/>
        </w:rPr>
        <w:t xml:space="preserve">: </w:t>
      </w:r>
      <w:r w:rsidR="009A6CF5" w:rsidRPr="00FE79E3">
        <w:rPr>
          <w:rFonts w:ascii="Arial" w:hAnsi="Arial" w:cs="Arial"/>
          <w:sz w:val="24"/>
          <w:szCs w:val="24"/>
          <w:lang w:val="fr-FR"/>
        </w:rPr>
        <w:t>commande d</w:t>
      </w:r>
      <w:r w:rsidR="00E20C88" w:rsidRPr="00FE79E3">
        <w:rPr>
          <w:rFonts w:ascii="Arial" w:hAnsi="Arial" w:cs="Arial"/>
          <w:sz w:val="24"/>
          <w:szCs w:val="24"/>
          <w:lang w:val="fr-FR"/>
        </w:rPr>
        <w:t xml:space="preserve">u Test </w:t>
      </w:r>
      <w:r w:rsidR="006D40F5" w:rsidRPr="00FE79E3">
        <w:rPr>
          <w:rFonts w:ascii="Arial" w:hAnsi="Arial" w:cs="Arial"/>
          <w:sz w:val="24"/>
          <w:szCs w:val="24"/>
          <w:lang w:val="fr-FR"/>
        </w:rPr>
        <w:t>Oncotype DX</w:t>
      </w:r>
      <w:r w:rsidR="00E20C88" w:rsidRPr="00FE79E3">
        <w:rPr>
          <w:rFonts w:ascii="Arial" w:hAnsi="Arial" w:cs="Arial"/>
          <w:sz w:val="24"/>
          <w:szCs w:val="24"/>
          <w:lang w:val="fr-FR"/>
        </w:rPr>
        <w:t xml:space="preserve">, </w:t>
      </w:r>
      <w:r w:rsidR="000D0F77" w:rsidRPr="00FE79E3">
        <w:rPr>
          <w:rFonts w:ascii="Arial" w:hAnsi="Arial" w:cs="Arial"/>
          <w:sz w:val="24"/>
          <w:szCs w:val="24"/>
          <w:lang w:val="fr-FR"/>
        </w:rPr>
        <w:t xml:space="preserve">test </w:t>
      </w:r>
      <w:r w:rsidR="009A6CF5" w:rsidRPr="00FE79E3">
        <w:rPr>
          <w:rFonts w:ascii="Arial" w:hAnsi="Arial" w:cs="Arial"/>
          <w:sz w:val="24"/>
          <w:szCs w:val="24"/>
          <w:lang w:val="fr-FR"/>
        </w:rPr>
        <w:t xml:space="preserve">diagnostique permettant de détecter le risque de </w:t>
      </w:r>
      <w:r w:rsidR="000D0F77" w:rsidRPr="00FE79E3">
        <w:rPr>
          <w:rFonts w:ascii="Arial" w:hAnsi="Arial" w:cs="Arial"/>
          <w:sz w:val="24"/>
          <w:szCs w:val="24"/>
          <w:lang w:val="fr-FR"/>
        </w:rPr>
        <w:t>récidive</w:t>
      </w:r>
      <w:r w:rsidR="009A6CF5" w:rsidRPr="00FE79E3">
        <w:rPr>
          <w:rFonts w:ascii="Arial" w:hAnsi="Arial" w:cs="Arial"/>
          <w:sz w:val="24"/>
          <w:szCs w:val="24"/>
          <w:lang w:val="fr-FR"/>
        </w:rPr>
        <w:t xml:space="preserve"> chez des patientes </w:t>
      </w:r>
      <w:r w:rsidR="000D0F77" w:rsidRPr="00FE79E3">
        <w:rPr>
          <w:rFonts w:ascii="Arial" w:hAnsi="Arial" w:cs="Arial"/>
          <w:sz w:val="24"/>
          <w:szCs w:val="24"/>
          <w:lang w:val="fr-FR"/>
        </w:rPr>
        <w:t>atteintes</w:t>
      </w:r>
      <w:r w:rsidR="009A6CF5" w:rsidRPr="00FE79E3">
        <w:rPr>
          <w:rFonts w:ascii="Arial" w:hAnsi="Arial" w:cs="Arial"/>
          <w:sz w:val="24"/>
          <w:szCs w:val="24"/>
          <w:lang w:val="fr-FR"/>
        </w:rPr>
        <w:t xml:space="preserve"> d</w:t>
      </w:r>
      <w:r w:rsidR="000D0F77" w:rsidRPr="00FE79E3">
        <w:rPr>
          <w:rFonts w:ascii="Arial" w:hAnsi="Arial" w:cs="Arial"/>
          <w:sz w:val="24"/>
          <w:szCs w:val="24"/>
          <w:lang w:val="fr-FR"/>
        </w:rPr>
        <w:t>e</w:t>
      </w:r>
      <w:r w:rsidR="009A6CF5" w:rsidRPr="00FE79E3">
        <w:rPr>
          <w:rFonts w:ascii="Arial" w:hAnsi="Arial" w:cs="Arial"/>
          <w:sz w:val="24"/>
          <w:szCs w:val="24"/>
          <w:lang w:val="fr-FR"/>
        </w:rPr>
        <w:t xml:space="preserve"> cancer du sein </w:t>
      </w:r>
      <w:r w:rsidR="000D0F77" w:rsidRPr="00FE79E3">
        <w:rPr>
          <w:rFonts w:ascii="Arial" w:hAnsi="Arial" w:cs="Arial"/>
          <w:sz w:val="24"/>
          <w:szCs w:val="24"/>
          <w:lang w:val="fr-FR"/>
        </w:rPr>
        <w:t xml:space="preserve">à un stade </w:t>
      </w:r>
      <w:r w:rsidR="009A6CF5" w:rsidRPr="00FE79E3">
        <w:rPr>
          <w:rFonts w:ascii="Arial" w:hAnsi="Arial" w:cs="Arial"/>
          <w:sz w:val="24"/>
          <w:szCs w:val="24"/>
          <w:lang w:val="fr-FR"/>
        </w:rPr>
        <w:t>précoce</w:t>
      </w:r>
      <w:r w:rsidR="000D0F77" w:rsidRPr="00FE79E3">
        <w:rPr>
          <w:rFonts w:ascii="Arial" w:hAnsi="Arial" w:cs="Arial"/>
          <w:sz w:val="24"/>
          <w:szCs w:val="24"/>
          <w:lang w:val="fr-FR"/>
        </w:rPr>
        <w:t>,</w:t>
      </w:r>
      <w:r w:rsidR="009A6CF5" w:rsidRPr="00FE79E3">
        <w:rPr>
          <w:rFonts w:ascii="Arial" w:hAnsi="Arial" w:cs="Arial"/>
          <w:sz w:val="24"/>
          <w:szCs w:val="24"/>
          <w:lang w:val="fr-FR"/>
        </w:rPr>
        <w:t xml:space="preserve"> et d</w:t>
      </w:r>
      <w:r w:rsidR="00E20C88" w:rsidRPr="00FE79E3">
        <w:rPr>
          <w:rFonts w:ascii="Arial" w:hAnsi="Arial" w:cs="Arial"/>
          <w:sz w:val="24"/>
          <w:szCs w:val="24"/>
          <w:lang w:val="fr-FR"/>
        </w:rPr>
        <w:t xml:space="preserve">u Test </w:t>
      </w:r>
      <w:r w:rsidR="006D40F5" w:rsidRPr="00FE79E3">
        <w:rPr>
          <w:rFonts w:ascii="Arial" w:hAnsi="Arial" w:cs="Arial"/>
          <w:sz w:val="24"/>
          <w:szCs w:val="24"/>
          <w:lang w:val="fr-FR"/>
        </w:rPr>
        <w:t>Oncotype DX</w:t>
      </w:r>
      <w:r w:rsidR="00E20C88" w:rsidRPr="00FE79E3">
        <w:rPr>
          <w:rFonts w:ascii="Arial" w:hAnsi="Arial" w:cs="Arial"/>
          <w:sz w:val="24"/>
          <w:szCs w:val="24"/>
          <w:lang w:val="fr-FR"/>
        </w:rPr>
        <w:t>, test</w:t>
      </w:r>
      <w:r w:rsidR="009A6CF5" w:rsidRPr="00FE79E3">
        <w:rPr>
          <w:rFonts w:ascii="Arial" w:hAnsi="Arial" w:cs="Arial"/>
          <w:sz w:val="24"/>
          <w:szCs w:val="24"/>
          <w:lang w:val="fr-FR"/>
        </w:rPr>
        <w:t xml:space="preserve"> diagnostique permettant de dépister le risque de r</w:t>
      </w:r>
      <w:r w:rsidR="000D0F77" w:rsidRPr="00FE79E3">
        <w:rPr>
          <w:rFonts w:ascii="Arial" w:hAnsi="Arial" w:cs="Arial"/>
          <w:sz w:val="24"/>
          <w:szCs w:val="24"/>
          <w:lang w:val="fr-FR"/>
        </w:rPr>
        <w:t>écidive</w:t>
      </w:r>
      <w:r w:rsidR="009A6CF5" w:rsidRPr="00FE79E3">
        <w:rPr>
          <w:rFonts w:ascii="Arial" w:hAnsi="Arial" w:cs="Arial"/>
          <w:sz w:val="24"/>
          <w:szCs w:val="24"/>
          <w:lang w:val="fr-FR"/>
        </w:rPr>
        <w:t xml:space="preserve"> chez des patients </w:t>
      </w:r>
      <w:r w:rsidR="00E20C88" w:rsidRPr="00FE79E3">
        <w:rPr>
          <w:rFonts w:ascii="Arial" w:hAnsi="Arial" w:cs="Arial"/>
          <w:sz w:val="24"/>
          <w:szCs w:val="24"/>
          <w:lang w:val="fr-FR"/>
        </w:rPr>
        <w:t xml:space="preserve">atteints de </w:t>
      </w:r>
      <w:r w:rsidR="009A6CF5" w:rsidRPr="00FE79E3">
        <w:rPr>
          <w:rFonts w:ascii="Arial" w:hAnsi="Arial" w:cs="Arial"/>
          <w:sz w:val="24"/>
          <w:szCs w:val="24"/>
          <w:lang w:val="fr-FR"/>
        </w:rPr>
        <w:t>cancer du côlon aux étapes II et III.</w:t>
      </w:r>
    </w:p>
    <w:p w:rsidR="009A6CF5" w:rsidRPr="00FE79E3" w:rsidRDefault="009A6CF5" w:rsidP="00D63CA4">
      <w:pPr>
        <w:pStyle w:val="Prrafodelista"/>
        <w:numPr>
          <w:ilvl w:val="0"/>
          <w:numId w:val="9"/>
        </w:numPr>
        <w:tabs>
          <w:tab w:val="left" w:pos="284"/>
        </w:tabs>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BOSTON SCIENTIFIC : </w:t>
      </w:r>
      <w:r w:rsidR="00FF5CC4" w:rsidRPr="00FE79E3">
        <w:rPr>
          <w:rFonts w:ascii="Arial" w:hAnsi="Arial" w:cs="Arial"/>
          <w:sz w:val="24"/>
          <w:szCs w:val="24"/>
          <w:lang w:val="fr-FR"/>
        </w:rPr>
        <w:t>compagnie étasunienne à la point</w:t>
      </w:r>
      <w:r w:rsidR="00097A6E" w:rsidRPr="00FE79E3">
        <w:rPr>
          <w:rFonts w:ascii="Arial" w:hAnsi="Arial" w:cs="Arial"/>
          <w:sz w:val="24"/>
          <w:szCs w:val="24"/>
          <w:lang w:val="fr-FR"/>
        </w:rPr>
        <w:t>e</w:t>
      </w:r>
      <w:r w:rsidR="00FF5CC4" w:rsidRPr="00FE79E3">
        <w:rPr>
          <w:rFonts w:ascii="Arial" w:hAnsi="Arial" w:cs="Arial"/>
          <w:sz w:val="24"/>
          <w:szCs w:val="24"/>
          <w:lang w:val="fr-FR"/>
        </w:rPr>
        <w:t xml:space="preserve"> de cette technologie dans le monde</w:t>
      </w:r>
      <w:r w:rsidR="001807B7" w:rsidRPr="00FE79E3">
        <w:rPr>
          <w:rFonts w:ascii="Arial" w:hAnsi="Arial" w:cs="Arial"/>
          <w:sz w:val="24"/>
          <w:szCs w:val="24"/>
          <w:lang w:val="fr-FR"/>
        </w:rPr>
        <w:t> :</w:t>
      </w:r>
      <w:r w:rsidR="00FF5CC4" w:rsidRPr="00FE79E3">
        <w:rPr>
          <w:rFonts w:ascii="Arial" w:hAnsi="Arial" w:cs="Arial"/>
          <w:sz w:val="24"/>
          <w:szCs w:val="24"/>
          <w:lang w:val="fr-FR"/>
        </w:rPr>
        <w:t xml:space="preserve"> </w:t>
      </w:r>
      <w:r w:rsidR="001807B7" w:rsidRPr="00FE79E3">
        <w:rPr>
          <w:rFonts w:ascii="Arial" w:hAnsi="Arial" w:cs="Arial"/>
          <w:sz w:val="24"/>
          <w:szCs w:val="24"/>
          <w:lang w:val="fr-FR"/>
        </w:rPr>
        <w:t xml:space="preserve">n’a pas répondu à la </w:t>
      </w:r>
      <w:r w:rsidRPr="00FE79E3">
        <w:rPr>
          <w:rFonts w:ascii="Arial" w:hAnsi="Arial" w:cs="Arial"/>
          <w:sz w:val="24"/>
          <w:szCs w:val="24"/>
          <w:lang w:val="fr-FR"/>
        </w:rPr>
        <w:t xml:space="preserve">commande de prothèse valvulaire aortique </w:t>
      </w:r>
      <w:r w:rsidR="00A67C80" w:rsidRPr="00FE79E3">
        <w:rPr>
          <w:rFonts w:ascii="Arial" w:hAnsi="Arial" w:cs="Arial"/>
          <w:sz w:val="24"/>
          <w:szCs w:val="24"/>
          <w:lang w:val="fr-FR"/>
        </w:rPr>
        <w:t>per</w:t>
      </w:r>
      <w:r w:rsidRPr="00FE79E3">
        <w:rPr>
          <w:rFonts w:ascii="Arial" w:hAnsi="Arial" w:cs="Arial"/>
          <w:sz w:val="24"/>
          <w:szCs w:val="24"/>
          <w:lang w:val="fr-FR"/>
        </w:rPr>
        <w:t xml:space="preserve">cutanée, </w:t>
      </w:r>
      <w:r w:rsidR="00A67C80" w:rsidRPr="00FE79E3">
        <w:rPr>
          <w:rFonts w:ascii="Arial" w:hAnsi="Arial" w:cs="Arial"/>
          <w:sz w:val="24"/>
          <w:szCs w:val="24"/>
          <w:lang w:val="fr-FR"/>
        </w:rPr>
        <w:t xml:space="preserve">un </w:t>
      </w:r>
      <w:r w:rsidRPr="00FE79E3">
        <w:rPr>
          <w:rFonts w:ascii="Arial" w:hAnsi="Arial" w:cs="Arial"/>
          <w:sz w:val="24"/>
          <w:szCs w:val="24"/>
          <w:lang w:val="fr-FR"/>
        </w:rPr>
        <w:t xml:space="preserve">implant </w:t>
      </w:r>
      <w:r w:rsidR="00A67C80" w:rsidRPr="00FE79E3">
        <w:rPr>
          <w:rFonts w:ascii="Arial" w:hAnsi="Arial" w:cs="Arial"/>
          <w:sz w:val="24"/>
          <w:szCs w:val="24"/>
          <w:lang w:val="fr-FR"/>
        </w:rPr>
        <w:t>minimalement</w:t>
      </w:r>
      <w:r w:rsidRPr="00FE79E3">
        <w:rPr>
          <w:rFonts w:ascii="Arial" w:hAnsi="Arial" w:cs="Arial"/>
          <w:sz w:val="24"/>
          <w:szCs w:val="24"/>
          <w:lang w:val="fr-FR"/>
        </w:rPr>
        <w:t xml:space="preserve"> invasi</w:t>
      </w:r>
      <w:r w:rsidR="00A67C80" w:rsidRPr="00FE79E3">
        <w:rPr>
          <w:rFonts w:ascii="Arial" w:hAnsi="Arial" w:cs="Arial"/>
          <w:sz w:val="24"/>
          <w:szCs w:val="24"/>
          <w:lang w:val="fr-FR"/>
        </w:rPr>
        <w:t>f</w:t>
      </w:r>
      <w:r w:rsidRPr="00FE79E3">
        <w:rPr>
          <w:rFonts w:ascii="Arial" w:hAnsi="Arial" w:cs="Arial"/>
          <w:sz w:val="24"/>
          <w:szCs w:val="24"/>
          <w:lang w:val="fr-FR"/>
        </w:rPr>
        <w:t xml:space="preserve"> dont pourraient bénéficier tous les ans une soixantaine de patients septuagénaires souffrant de valvulopathie aortique dégénérative, ce qui permettrait de diminuer la quantité de décès </w:t>
      </w:r>
      <w:r w:rsidR="00E20C88" w:rsidRPr="00FE79E3">
        <w:rPr>
          <w:rFonts w:ascii="Arial" w:hAnsi="Arial" w:cs="Arial"/>
          <w:sz w:val="24"/>
          <w:szCs w:val="24"/>
          <w:lang w:val="fr-FR"/>
        </w:rPr>
        <w:t>dont</w:t>
      </w:r>
      <w:r w:rsidRPr="00FE79E3">
        <w:rPr>
          <w:rFonts w:ascii="Arial" w:hAnsi="Arial" w:cs="Arial"/>
          <w:sz w:val="24"/>
          <w:szCs w:val="24"/>
          <w:lang w:val="fr-FR"/>
        </w:rPr>
        <w:t xml:space="preserve"> la première cause </w:t>
      </w:r>
      <w:r w:rsidR="00E20C88" w:rsidRPr="00FE79E3">
        <w:rPr>
          <w:rFonts w:ascii="Arial" w:hAnsi="Arial" w:cs="Arial"/>
          <w:sz w:val="24"/>
          <w:szCs w:val="24"/>
          <w:lang w:val="fr-FR"/>
        </w:rPr>
        <w:t xml:space="preserve">à Cuba </w:t>
      </w:r>
      <w:r w:rsidRPr="00FE79E3">
        <w:rPr>
          <w:rFonts w:ascii="Arial" w:hAnsi="Arial" w:cs="Arial"/>
          <w:sz w:val="24"/>
          <w:szCs w:val="24"/>
          <w:lang w:val="fr-FR"/>
        </w:rPr>
        <w:t>sont les maladies cardiovasculaires</w:t>
      </w:r>
      <w:r w:rsidR="00477126" w:rsidRPr="00FE79E3">
        <w:rPr>
          <w:rFonts w:ascii="Arial" w:hAnsi="Arial" w:cs="Arial"/>
          <w:sz w:val="24"/>
          <w:szCs w:val="24"/>
          <w:lang w:val="fr-FR"/>
        </w:rPr>
        <w:t xml:space="preserve">   </w:t>
      </w:r>
    </w:p>
    <w:p w:rsidR="00097A6E" w:rsidRPr="00FE79E3" w:rsidRDefault="007258EA" w:rsidP="00DB1EF2">
      <w:pPr>
        <w:pStyle w:val="Prrafodelista"/>
        <w:numPr>
          <w:ilvl w:val="0"/>
          <w:numId w:val="9"/>
        </w:numPr>
        <w:tabs>
          <w:tab w:val="left" w:pos="284"/>
        </w:tabs>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ZIMMER BIOMET</w:t>
      </w:r>
      <w:r w:rsidR="001807B7" w:rsidRPr="00FE79E3">
        <w:rPr>
          <w:rFonts w:ascii="Arial" w:hAnsi="Arial" w:cs="Arial"/>
          <w:sz w:val="24"/>
          <w:szCs w:val="24"/>
          <w:lang w:val="fr-FR"/>
        </w:rPr>
        <w:t> :</w:t>
      </w:r>
      <w:r w:rsidR="00097A6E" w:rsidRPr="00FE79E3">
        <w:rPr>
          <w:rFonts w:ascii="Arial" w:hAnsi="Arial" w:cs="Arial"/>
          <w:sz w:val="24"/>
          <w:szCs w:val="24"/>
          <w:lang w:val="fr-FR"/>
        </w:rPr>
        <w:t xml:space="preserve"> commandes de prothèses de la hanche, du genou et de prothèses dentaires. Réponse : le blocus lui interdit de faire des affaires avec Cuba.</w:t>
      </w:r>
    </w:p>
    <w:p w:rsidR="00097A6E" w:rsidRPr="00FE79E3" w:rsidRDefault="00097A6E" w:rsidP="00DB1EF2">
      <w:pPr>
        <w:spacing w:before="120" w:after="120" w:line="240" w:lineRule="auto"/>
        <w:rPr>
          <w:rFonts w:eastAsia="Calibri" w:cs="Arial"/>
          <w:sz w:val="24"/>
          <w:szCs w:val="24"/>
          <w:lang w:val="fr-FR" w:eastAsia="en-US"/>
        </w:rPr>
      </w:pPr>
      <w:r w:rsidRPr="00FE79E3">
        <w:rPr>
          <w:rFonts w:eastAsia="Calibri" w:cs="Arial"/>
          <w:sz w:val="24"/>
          <w:szCs w:val="24"/>
          <w:lang w:val="fr-FR" w:eastAsia="en-US"/>
        </w:rPr>
        <w:t>D’autres exemples des préjudices causés par le blocus dans le domaine de la santé :</w:t>
      </w:r>
    </w:p>
    <w:p w:rsidR="00097A6E" w:rsidRPr="00FE79E3" w:rsidRDefault="00097A6E" w:rsidP="007853EB">
      <w:pPr>
        <w:pStyle w:val="Prrafodelista"/>
        <w:numPr>
          <w:ilvl w:val="0"/>
          <w:numId w:val="11"/>
        </w:numPr>
        <w:tabs>
          <w:tab w:val="left" w:pos="284"/>
        </w:tabs>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Le </w:t>
      </w:r>
      <w:r w:rsidR="00FD1075" w:rsidRPr="00FE79E3">
        <w:rPr>
          <w:rFonts w:ascii="Arial" w:hAnsi="Arial" w:cs="Arial"/>
          <w:b/>
          <w:sz w:val="24"/>
          <w:szCs w:val="24"/>
          <w:lang w:val="fr-FR"/>
        </w:rPr>
        <w:t>20 novembre 2018</w:t>
      </w:r>
      <w:r w:rsidR="00FD1075" w:rsidRPr="00FE79E3">
        <w:rPr>
          <w:rFonts w:ascii="Arial" w:hAnsi="Arial" w:cs="Arial"/>
          <w:sz w:val="24"/>
          <w:szCs w:val="24"/>
          <w:lang w:val="fr-FR"/>
        </w:rPr>
        <w:t>, l</w:t>
      </w:r>
      <w:r w:rsidRPr="00FE79E3">
        <w:rPr>
          <w:rFonts w:ascii="Arial" w:hAnsi="Arial" w:cs="Arial"/>
          <w:sz w:val="24"/>
          <w:szCs w:val="24"/>
          <w:lang w:val="fr-FR"/>
        </w:rPr>
        <w:t xml:space="preserve">’entreprise allemande </w:t>
      </w:r>
      <w:r w:rsidR="00FD1075" w:rsidRPr="00FE79E3">
        <w:rPr>
          <w:rFonts w:ascii="Arial" w:hAnsi="Arial" w:cs="Arial"/>
          <w:i/>
          <w:sz w:val="24"/>
          <w:szCs w:val="24"/>
          <w:lang w:val="fr-FR"/>
        </w:rPr>
        <w:t>Isotrak USA Eckert</w:t>
      </w:r>
      <w:r w:rsidR="00C460F7" w:rsidRPr="00FE79E3">
        <w:rPr>
          <w:rFonts w:ascii="Arial" w:hAnsi="Arial" w:cs="Arial"/>
          <w:i/>
          <w:sz w:val="24"/>
          <w:szCs w:val="24"/>
          <w:lang w:val="fr-FR"/>
        </w:rPr>
        <w:t xml:space="preserve"> </w:t>
      </w:r>
      <w:r w:rsidR="00FD1075" w:rsidRPr="00FE79E3">
        <w:rPr>
          <w:rFonts w:ascii="Arial" w:hAnsi="Arial" w:cs="Arial"/>
          <w:i/>
          <w:sz w:val="24"/>
          <w:szCs w:val="24"/>
          <w:lang w:val="fr-FR"/>
        </w:rPr>
        <w:t>&amp;</w:t>
      </w:r>
      <w:r w:rsidR="00C460F7" w:rsidRPr="00FE79E3">
        <w:rPr>
          <w:rFonts w:ascii="Arial" w:hAnsi="Arial" w:cs="Arial"/>
          <w:i/>
          <w:sz w:val="24"/>
          <w:szCs w:val="24"/>
          <w:lang w:val="fr-FR"/>
        </w:rPr>
        <w:t xml:space="preserve"> </w:t>
      </w:r>
      <w:r w:rsidR="00FD1075" w:rsidRPr="00FE79E3">
        <w:rPr>
          <w:rFonts w:ascii="Arial" w:hAnsi="Arial" w:cs="Arial"/>
          <w:i/>
          <w:sz w:val="24"/>
          <w:szCs w:val="24"/>
          <w:lang w:val="fr-FR"/>
        </w:rPr>
        <w:t>Ziegler Reference &amp;</w:t>
      </w:r>
      <w:r w:rsidR="00C460F7" w:rsidRPr="00FE79E3">
        <w:rPr>
          <w:rFonts w:ascii="Arial" w:hAnsi="Arial" w:cs="Arial"/>
          <w:i/>
          <w:sz w:val="24"/>
          <w:szCs w:val="24"/>
          <w:lang w:val="fr-FR"/>
        </w:rPr>
        <w:t xml:space="preserve"> </w:t>
      </w:r>
      <w:r w:rsidR="00FD1075" w:rsidRPr="00FE79E3">
        <w:rPr>
          <w:rFonts w:ascii="Arial" w:hAnsi="Arial" w:cs="Arial"/>
          <w:i/>
          <w:sz w:val="24"/>
          <w:szCs w:val="24"/>
          <w:lang w:val="fr-FR"/>
        </w:rPr>
        <w:t>Calibration</w:t>
      </w:r>
      <w:r w:rsidRPr="00FE79E3">
        <w:rPr>
          <w:rFonts w:ascii="Arial" w:hAnsi="Arial" w:cs="Arial"/>
          <w:sz w:val="24"/>
          <w:szCs w:val="24"/>
          <w:lang w:val="fr-FR"/>
        </w:rPr>
        <w:t xml:space="preserve"> a refusé de livrer à</w:t>
      </w:r>
      <w:r w:rsidR="00FD1075" w:rsidRPr="00FE79E3">
        <w:rPr>
          <w:rFonts w:ascii="Arial" w:hAnsi="Arial" w:cs="Arial"/>
          <w:sz w:val="24"/>
          <w:szCs w:val="24"/>
          <w:lang w:val="fr-FR"/>
        </w:rPr>
        <w:t xml:space="preserve"> </w:t>
      </w:r>
      <w:r w:rsidR="003C22D3" w:rsidRPr="00FE79E3">
        <w:rPr>
          <w:rFonts w:ascii="Arial" w:hAnsi="Arial" w:cs="Arial"/>
          <w:sz w:val="24"/>
          <w:szCs w:val="24"/>
          <w:lang w:val="fr-FR"/>
        </w:rPr>
        <w:t>MEDICUBA</w:t>
      </w:r>
      <w:r w:rsidR="00C61618" w:rsidRPr="00FE79E3">
        <w:rPr>
          <w:rFonts w:ascii="Arial" w:hAnsi="Arial" w:cs="Arial"/>
          <w:sz w:val="24"/>
          <w:szCs w:val="24"/>
          <w:lang w:val="fr-FR"/>
        </w:rPr>
        <w:t>,</w:t>
      </w:r>
      <w:r w:rsidR="00FD1075" w:rsidRPr="00FE79E3">
        <w:rPr>
          <w:rFonts w:ascii="Arial" w:hAnsi="Arial" w:cs="Arial"/>
          <w:sz w:val="24"/>
          <w:szCs w:val="24"/>
          <w:lang w:val="fr-FR"/>
        </w:rPr>
        <w:t xml:space="preserve"> </w:t>
      </w:r>
      <w:r w:rsidR="00C61618" w:rsidRPr="00FE79E3">
        <w:rPr>
          <w:rFonts w:ascii="Arial" w:hAnsi="Arial" w:cs="Arial"/>
          <w:sz w:val="24"/>
          <w:szCs w:val="24"/>
          <w:lang w:val="fr-FR"/>
        </w:rPr>
        <w:t xml:space="preserve">alors que le contrat avait été déjà signé, </w:t>
      </w:r>
      <w:r w:rsidRPr="00FE79E3">
        <w:rPr>
          <w:rFonts w:ascii="Arial" w:hAnsi="Arial" w:cs="Arial"/>
          <w:sz w:val="24"/>
          <w:szCs w:val="24"/>
          <w:lang w:val="fr-FR"/>
        </w:rPr>
        <w:t>une source radioactive nécessaire au contrôle de la qualité des radionucléides dans le diagnostic du cancer,</w:t>
      </w:r>
      <w:r w:rsidR="00C61618" w:rsidRPr="00FE79E3">
        <w:rPr>
          <w:rFonts w:ascii="Arial" w:hAnsi="Arial" w:cs="Arial"/>
          <w:sz w:val="24"/>
          <w:szCs w:val="24"/>
          <w:lang w:val="fr-FR"/>
        </w:rPr>
        <w:t xml:space="preserve"> </w:t>
      </w:r>
      <w:r w:rsidRPr="00FE79E3">
        <w:rPr>
          <w:rFonts w:ascii="Arial" w:hAnsi="Arial" w:cs="Arial"/>
          <w:sz w:val="24"/>
          <w:szCs w:val="24"/>
          <w:lang w:val="fr-FR"/>
        </w:rPr>
        <w:t>au motif des restrictions imposées par les USA à Cuba.</w:t>
      </w:r>
    </w:p>
    <w:p w:rsidR="00BB6AA7" w:rsidRPr="00FE79E3" w:rsidRDefault="00097A6E" w:rsidP="00BB6AA7">
      <w:pPr>
        <w:pStyle w:val="Prrafodelista"/>
        <w:numPr>
          <w:ilvl w:val="0"/>
          <w:numId w:val="11"/>
        </w:numPr>
        <w:tabs>
          <w:tab w:val="left" w:pos="284"/>
        </w:tabs>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26 février 2019</w:t>
      </w:r>
      <w:r w:rsidRPr="00FE79E3">
        <w:rPr>
          <w:rFonts w:ascii="Arial" w:hAnsi="Arial" w:cs="Arial"/>
          <w:sz w:val="24"/>
          <w:szCs w:val="24"/>
          <w:lang w:val="fr-FR"/>
        </w:rPr>
        <w:t xml:space="preserve">, différents fournisseurs ont informé MEDICUBA </w:t>
      </w:r>
      <w:r w:rsidR="00BB6AA7" w:rsidRPr="00FE79E3">
        <w:rPr>
          <w:rFonts w:ascii="Arial" w:hAnsi="Arial" w:cs="Arial"/>
          <w:sz w:val="24"/>
          <w:szCs w:val="24"/>
          <w:lang w:val="fr-FR"/>
        </w:rPr>
        <w:t xml:space="preserve">de leur impossibilité de lui </w:t>
      </w:r>
      <w:r w:rsidRPr="00FE79E3">
        <w:rPr>
          <w:rFonts w:ascii="Arial" w:hAnsi="Arial" w:cs="Arial"/>
          <w:sz w:val="24"/>
          <w:szCs w:val="24"/>
          <w:lang w:val="fr-FR"/>
        </w:rPr>
        <w:t>livrer des</w:t>
      </w:r>
      <w:r w:rsidR="00FC2B32" w:rsidRPr="00FE79E3">
        <w:rPr>
          <w:rFonts w:ascii="Arial" w:hAnsi="Arial" w:cs="Arial"/>
          <w:sz w:val="24"/>
          <w:szCs w:val="24"/>
          <w:lang w:val="fr-FR"/>
        </w:rPr>
        <w:t xml:space="preserve"> appareils de ventilation</w:t>
      </w:r>
      <w:r w:rsidRPr="00FE79E3">
        <w:rPr>
          <w:rFonts w:ascii="Arial" w:hAnsi="Arial" w:cs="Arial"/>
          <w:sz w:val="24"/>
          <w:szCs w:val="24"/>
          <w:lang w:val="fr-FR"/>
        </w:rPr>
        <w:t xml:space="preserve"> pulmonaires, d’une grande importance pour le système de santé cubain</w:t>
      </w:r>
      <w:r w:rsidR="00BB6AA7" w:rsidRPr="00FE79E3">
        <w:rPr>
          <w:rFonts w:ascii="Arial" w:hAnsi="Arial" w:cs="Arial"/>
          <w:sz w:val="24"/>
          <w:szCs w:val="24"/>
          <w:lang w:val="fr-FR"/>
        </w:rPr>
        <w:t xml:space="preserve"> où ils sont utilisés pour aider mécaniquement les patients dont la ventilation pulmonaire </w:t>
      </w:r>
      <w:r w:rsidR="00FC2B32" w:rsidRPr="00FE79E3">
        <w:rPr>
          <w:rFonts w:ascii="Arial" w:hAnsi="Arial" w:cs="Arial"/>
          <w:sz w:val="24"/>
          <w:szCs w:val="24"/>
          <w:lang w:val="fr-FR"/>
        </w:rPr>
        <w:t>naturelle</w:t>
      </w:r>
      <w:r w:rsidR="00BB6AA7" w:rsidRPr="00FE79E3">
        <w:rPr>
          <w:rFonts w:ascii="Arial" w:hAnsi="Arial" w:cs="Arial"/>
          <w:sz w:val="24"/>
          <w:szCs w:val="24"/>
          <w:lang w:val="fr-FR"/>
        </w:rPr>
        <w:t xml:space="preserve"> est déficiente, alors que le contrat avait été déjà signé, </w:t>
      </w:r>
      <w:r w:rsidR="00A34527" w:rsidRPr="00FE79E3">
        <w:rPr>
          <w:rFonts w:ascii="Arial" w:hAnsi="Arial" w:cs="Arial"/>
          <w:sz w:val="24"/>
          <w:szCs w:val="24"/>
          <w:lang w:val="fr-FR"/>
        </w:rPr>
        <w:t>parce</w:t>
      </w:r>
      <w:r w:rsidR="00BB6AA7" w:rsidRPr="00FE79E3">
        <w:rPr>
          <w:rFonts w:ascii="Arial" w:hAnsi="Arial" w:cs="Arial"/>
          <w:sz w:val="24"/>
          <w:szCs w:val="24"/>
          <w:lang w:val="fr-FR"/>
        </w:rPr>
        <w:t xml:space="preserve"> que leurs fabriquants IMT MEDICAL AG et ACUTRONIC </w:t>
      </w:r>
      <w:r w:rsidR="00A34527" w:rsidRPr="00FE79E3">
        <w:rPr>
          <w:rFonts w:ascii="Arial" w:hAnsi="Arial" w:cs="Arial"/>
          <w:sz w:val="24"/>
          <w:szCs w:val="24"/>
          <w:lang w:val="fr-FR"/>
        </w:rPr>
        <w:t xml:space="preserve">ont </w:t>
      </w:r>
      <w:r w:rsidR="00BB6AA7" w:rsidRPr="00FE79E3">
        <w:rPr>
          <w:rFonts w:ascii="Arial" w:hAnsi="Arial" w:cs="Arial"/>
          <w:sz w:val="24"/>
          <w:szCs w:val="24"/>
          <w:lang w:val="fr-FR"/>
        </w:rPr>
        <w:t xml:space="preserve">été achetés par </w:t>
      </w:r>
      <w:r w:rsidR="00BB6AA7" w:rsidRPr="00FE79E3">
        <w:rPr>
          <w:rFonts w:ascii="Arial" w:hAnsi="Arial" w:cs="Arial"/>
          <w:i/>
          <w:sz w:val="24"/>
          <w:szCs w:val="24"/>
          <w:lang w:val="fr-FR"/>
        </w:rPr>
        <w:t>V</w:t>
      </w:r>
      <w:r w:rsidR="00586198" w:rsidRPr="00FE79E3">
        <w:rPr>
          <w:rFonts w:ascii="Arial" w:hAnsi="Arial" w:cs="Arial"/>
          <w:i/>
          <w:sz w:val="24"/>
          <w:szCs w:val="24"/>
          <w:lang w:val="fr-FR"/>
        </w:rPr>
        <w:t>yaire Medical Inc</w:t>
      </w:r>
      <w:r w:rsidR="00C61618" w:rsidRPr="00FE79E3">
        <w:rPr>
          <w:rFonts w:ascii="Arial" w:hAnsi="Arial" w:cs="Arial"/>
          <w:i/>
          <w:sz w:val="24"/>
          <w:szCs w:val="24"/>
          <w:lang w:val="fr-FR"/>
        </w:rPr>
        <w:t>.</w:t>
      </w:r>
      <w:r w:rsidR="00C61618" w:rsidRPr="00FE79E3">
        <w:rPr>
          <w:rFonts w:ascii="Arial" w:hAnsi="Arial" w:cs="Arial"/>
          <w:sz w:val="24"/>
          <w:szCs w:val="24"/>
          <w:lang w:val="fr-FR"/>
        </w:rPr>
        <w:t>,</w:t>
      </w:r>
      <w:r w:rsidR="00586198" w:rsidRPr="00FE79E3">
        <w:rPr>
          <w:rFonts w:ascii="Arial" w:hAnsi="Arial" w:cs="Arial"/>
          <w:sz w:val="24"/>
          <w:szCs w:val="24"/>
          <w:lang w:val="fr-FR"/>
        </w:rPr>
        <w:t xml:space="preserve"> </w:t>
      </w:r>
      <w:r w:rsidR="00BB6AA7" w:rsidRPr="00FE79E3">
        <w:rPr>
          <w:rFonts w:ascii="Arial" w:hAnsi="Arial" w:cs="Arial"/>
          <w:sz w:val="24"/>
          <w:szCs w:val="24"/>
          <w:lang w:val="fr-FR"/>
        </w:rPr>
        <w:t>une compagnie étasunienne de l’Illinois.</w:t>
      </w:r>
    </w:p>
    <w:p w:rsidR="00BB6AA7" w:rsidRPr="00FE79E3" w:rsidRDefault="00BB6AA7" w:rsidP="00BB6AA7">
      <w:pPr>
        <w:pStyle w:val="Prrafodelista"/>
        <w:numPr>
          <w:ilvl w:val="0"/>
          <w:numId w:val="11"/>
        </w:numPr>
        <w:tabs>
          <w:tab w:val="left" w:pos="284"/>
        </w:tabs>
        <w:spacing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La Fédération des universités pour le bien-être animal, une institution anglaise allouant des fonds dans ce domaine, a refusé la demande dans ce sens de l’Institut de médecine tropicale Pedro Kourí (IPK), les sanctions imposées par les Etats-Unis lui interdisant de faire des transactions financières avec Cuba.</w:t>
      </w:r>
    </w:p>
    <w:p w:rsidR="00BB6AA7" w:rsidRPr="00FE79E3" w:rsidRDefault="00BB6AA7" w:rsidP="00DB1EF2">
      <w:pPr>
        <w:pStyle w:val="Prrafodelista"/>
        <w:numPr>
          <w:ilvl w:val="0"/>
          <w:numId w:val="11"/>
        </w:numPr>
        <w:tabs>
          <w:tab w:val="left" w:pos="284"/>
        </w:tabs>
        <w:spacing w:before="100" w:beforeAutospacing="1" w:after="120" w:line="240" w:lineRule="auto"/>
        <w:ind w:left="284"/>
        <w:contextualSpacing w:val="0"/>
        <w:rPr>
          <w:rFonts w:ascii="Arial" w:hAnsi="Arial" w:cs="Arial"/>
          <w:sz w:val="24"/>
          <w:szCs w:val="24"/>
          <w:lang w:val="fr-FR"/>
        </w:rPr>
      </w:pPr>
      <w:r w:rsidRPr="00FE79E3">
        <w:rPr>
          <w:rFonts w:ascii="Arial" w:hAnsi="Arial" w:cs="Arial"/>
          <w:sz w:val="24"/>
          <w:szCs w:val="24"/>
          <w:lang w:val="fr-FR"/>
        </w:rPr>
        <w:t>Différents personnels de santé cubain</w:t>
      </w:r>
      <w:r w:rsidR="00C61618" w:rsidRPr="00FE79E3">
        <w:rPr>
          <w:rFonts w:ascii="Arial" w:hAnsi="Arial" w:cs="Arial"/>
          <w:sz w:val="24"/>
          <w:szCs w:val="24"/>
          <w:lang w:val="fr-FR"/>
        </w:rPr>
        <w:t>s</w:t>
      </w:r>
      <w:r w:rsidRPr="00FE79E3">
        <w:rPr>
          <w:rFonts w:ascii="Arial" w:hAnsi="Arial" w:cs="Arial"/>
          <w:sz w:val="24"/>
          <w:szCs w:val="24"/>
          <w:lang w:val="fr-FR"/>
        </w:rPr>
        <w:t>, pour délivrance tardive ou non-délivrance de visas, n’ont pu participer à des réunions, congrès scientifiques et échanges universitaires organisés aux USA.</w:t>
      </w:r>
    </w:p>
    <w:p w:rsidR="00A34527" w:rsidRPr="00FE79E3" w:rsidRDefault="00A34527" w:rsidP="00E039AE">
      <w:pPr>
        <w:autoSpaceDE w:val="0"/>
        <w:autoSpaceDN w:val="0"/>
        <w:adjustRightInd w:val="0"/>
        <w:spacing w:after="120" w:line="240" w:lineRule="auto"/>
        <w:rPr>
          <w:rFonts w:cs="Arial"/>
          <w:bCs/>
          <w:sz w:val="24"/>
          <w:szCs w:val="24"/>
          <w:lang w:val="fr-FR"/>
        </w:rPr>
      </w:pPr>
      <w:r w:rsidRPr="00FE79E3">
        <w:rPr>
          <w:rFonts w:eastAsia="Calibri" w:cs="Arial"/>
          <w:sz w:val="24"/>
          <w:szCs w:val="24"/>
          <w:lang w:val="fr-FR"/>
        </w:rPr>
        <w:t xml:space="preserve">L’article </w:t>
      </w:r>
      <w:r w:rsidR="003D2844" w:rsidRPr="00FE79E3">
        <w:rPr>
          <w:rFonts w:eastAsia="Calibri" w:cs="Arial"/>
          <w:sz w:val="24"/>
          <w:szCs w:val="24"/>
          <w:lang w:val="fr-FR"/>
        </w:rPr>
        <w:t>77 de la Constitu</w:t>
      </w:r>
      <w:r w:rsidRPr="00FE79E3">
        <w:rPr>
          <w:rFonts w:eastAsia="Calibri" w:cs="Arial"/>
          <w:sz w:val="24"/>
          <w:szCs w:val="24"/>
          <w:lang w:val="fr-FR"/>
        </w:rPr>
        <w:t>tion cubaine stipule : « </w:t>
      </w:r>
      <w:r w:rsidRPr="00FE79E3">
        <w:rPr>
          <w:rFonts w:cs="Arial"/>
          <w:bCs/>
          <w:sz w:val="24"/>
          <w:szCs w:val="24"/>
          <w:lang w:val="fr-FR"/>
        </w:rPr>
        <w:t>Toutes les personnes ont droit à une alimentation saine et adéquate. L’État crée les conditions pour renforcer la sécurité alimentaire de toute la population. »</w:t>
      </w:r>
    </w:p>
    <w:p w:rsidR="00A34527" w:rsidRPr="00FE79E3" w:rsidRDefault="00E039AE" w:rsidP="00E039AE">
      <w:pPr>
        <w:autoSpaceDE w:val="0"/>
        <w:autoSpaceDN w:val="0"/>
        <w:adjustRightInd w:val="0"/>
        <w:spacing w:after="120" w:line="240" w:lineRule="auto"/>
        <w:rPr>
          <w:rFonts w:cs="Arial"/>
          <w:bCs/>
          <w:sz w:val="24"/>
          <w:szCs w:val="24"/>
          <w:lang w:val="fr-FR"/>
        </w:rPr>
      </w:pPr>
      <w:r w:rsidRPr="00FE79E3">
        <w:rPr>
          <w:rFonts w:cs="Arial"/>
          <w:bCs/>
          <w:sz w:val="24"/>
          <w:szCs w:val="24"/>
          <w:lang w:val="fr-FR"/>
        </w:rPr>
        <w:t>Le Rapport 2018 sur la politique alimentaire mondiale classe Cuba parmi les quatorze premiers pays ayant réussi à réduire de manière soutenue pendant plusieurs années d’affilée le</w:t>
      </w:r>
      <w:r w:rsidR="00FC2B32" w:rsidRPr="00FE79E3">
        <w:rPr>
          <w:rFonts w:cs="Arial"/>
          <w:bCs/>
          <w:sz w:val="24"/>
          <w:szCs w:val="24"/>
          <w:lang w:val="fr-FR"/>
        </w:rPr>
        <w:t>s</w:t>
      </w:r>
      <w:r w:rsidRPr="00FE79E3">
        <w:rPr>
          <w:rFonts w:cs="Arial"/>
          <w:bCs/>
          <w:sz w:val="24"/>
          <w:szCs w:val="24"/>
          <w:lang w:val="fr-FR"/>
        </w:rPr>
        <w:t xml:space="preserve"> </w:t>
      </w:r>
      <w:r w:rsidR="007453ED" w:rsidRPr="00FE79E3">
        <w:rPr>
          <w:rFonts w:cs="Arial"/>
          <w:bCs/>
          <w:sz w:val="24"/>
          <w:szCs w:val="24"/>
          <w:lang w:val="fr-FR"/>
        </w:rPr>
        <w:t>pourcentage</w:t>
      </w:r>
      <w:r w:rsidR="00FC2B32" w:rsidRPr="00FE79E3">
        <w:rPr>
          <w:rFonts w:cs="Arial"/>
          <w:bCs/>
          <w:sz w:val="24"/>
          <w:szCs w:val="24"/>
          <w:lang w:val="fr-FR"/>
        </w:rPr>
        <w:t>s</w:t>
      </w:r>
      <w:r w:rsidR="007453ED" w:rsidRPr="00FE79E3">
        <w:rPr>
          <w:rFonts w:cs="Arial"/>
          <w:bCs/>
          <w:sz w:val="24"/>
          <w:szCs w:val="24"/>
          <w:lang w:val="fr-FR"/>
        </w:rPr>
        <w:t xml:space="preserve"> </w:t>
      </w:r>
      <w:r w:rsidR="00FC2B32" w:rsidRPr="00FE79E3">
        <w:rPr>
          <w:rFonts w:cs="Arial"/>
          <w:bCs/>
          <w:sz w:val="24"/>
          <w:szCs w:val="24"/>
          <w:lang w:val="fr-FR"/>
        </w:rPr>
        <w:t>concernant</w:t>
      </w:r>
      <w:r w:rsidR="007453ED" w:rsidRPr="00FE79E3">
        <w:rPr>
          <w:rFonts w:cs="Arial"/>
          <w:bCs/>
          <w:sz w:val="24"/>
          <w:szCs w:val="24"/>
          <w:lang w:val="fr-FR"/>
        </w:rPr>
        <w:t xml:space="preserve"> la </w:t>
      </w:r>
      <w:r w:rsidRPr="00FE79E3">
        <w:rPr>
          <w:rFonts w:cs="Arial"/>
          <w:bCs/>
          <w:sz w:val="24"/>
          <w:szCs w:val="24"/>
          <w:lang w:val="fr-FR"/>
        </w:rPr>
        <w:t xml:space="preserve">faim et </w:t>
      </w:r>
      <w:r w:rsidR="00FC2B32" w:rsidRPr="00FE79E3">
        <w:rPr>
          <w:rFonts w:cs="Arial"/>
          <w:bCs/>
          <w:sz w:val="24"/>
          <w:szCs w:val="24"/>
          <w:lang w:val="fr-FR"/>
        </w:rPr>
        <w:t>la</w:t>
      </w:r>
      <w:r w:rsidRPr="00FE79E3">
        <w:rPr>
          <w:rFonts w:cs="Arial"/>
          <w:bCs/>
          <w:sz w:val="24"/>
          <w:szCs w:val="24"/>
          <w:lang w:val="fr-FR"/>
        </w:rPr>
        <w:t xml:space="preserve"> dénutrition. Cuba fait aussi partie des nations ayant le plus progressé dans leurs politiques alimentaires égalitaires et étant les </w:t>
      </w:r>
      <w:r w:rsidRPr="00FE79E3">
        <w:rPr>
          <w:rFonts w:cs="Arial"/>
          <w:bCs/>
          <w:sz w:val="24"/>
          <w:szCs w:val="24"/>
          <w:lang w:val="fr-FR"/>
        </w:rPr>
        <w:lastRenderedPageBreak/>
        <w:t xml:space="preserve">plus proches des cibles incluses dans </w:t>
      </w:r>
      <w:r w:rsidR="001372A6" w:rsidRPr="00FE79E3">
        <w:rPr>
          <w:rFonts w:cs="Arial"/>
          <w:bCs/>
          <w:sz w:val="24"/>
          <w:szCs w:val="24"/>
          <w:lang w:val="fr-FR"/>
        </w:rPr>
        <w:t xml:space="preserve">l’Objectif 2 (Faim et alimentation) </w:t>
      </w:r>
      <w:r w:rsidRPr="00FE79E3">
        <w:rPr>
          <w:rFonts w:cs="Arial"/>
          <w:bCs/>
          <w:sz w:val="24"/>
          <w:szCs w:val="24"/>
          <w:lang w:val="fr-FR"/>
        </w:rPr>
        <w:t>du Programme de développement durable à l’horizon 203o.</w:t>
      </w:r>
    </w:p>
    <w:p w:rsidR="00A34527" w:rsidRPr="00FE79E3" w:rsidRDefault="001B1D56" w:rsidP="00DB1EF2">
      <w:pPr>
        <w:spacing w:before="100" w:beforeAutospacing="1" w:after="120" w:line="240" w:lineRule="auto"/>
        <w:rPr>
          <w:rFonts w:eastAsia="Calibri" w:cs="Arial"/>
          <w:sz w:val="24"/>
          <w:szCs w:val="24"/>
          <w:lang w:val="fr-FR"/>
        </w:rPr>
      </w:pPr>
      <w:r w:rsidRPr="00FE79E3">
        <w:rPr>
          <w:rFonts w:eastAsia="Calibri" w:cs="Arial"/>
          <w:sz w:val="24"/>
          <w:szCs w:val="24"/>
          <w:lang w:val="fr-FR"/>
        </w:rPr>
        <w:t>L</w:t>
      </w:r>
      <w:r w:rsidR="00E039AE" w:rsidRPr="00FE79E3">
        <w:rPr>
          <w:rFonts w:eastAsia="Calibri" w:cs="Arial"/>
          <w:sz w:val="24"/>
          <w:szCs w:val="24"/>
          <w:lang w:val="fr-FR"/>
        </w:rPr>
        <w:t>’État cubain consacre une grande quantité de ressources et d’efforts à l’</w:t>
      </w:r>
      <w:r w:rsidR="00E039AE" w:rsidRPr="00FE79E3">
        <w:rPr>
          <w:rFonts w:eastAsia="Calibri" w:cs="Arial"/>
          <w:b/>
          <w:sz w:val="24"/>
          <w:szCs w:val="24"/>
          <w:lang w:val="fr-FR"/>
        </w:rPr>
        <w:t xml:space="preserve">alimentation </w:t>
      </w:r>
      <w:r w:rsidR="00E039AE" w:rsidRPr="00FE79E3">
        <w:rPr>
          <w:rFonts w:eastAsia="Calibri" w:cs="Arial"/>
          <w:sz w:val="24"/>
          <w:szCs w:val="24"/>
          <w:lang w:val="fr-FR"/>
        </w:rPr>
        <w:t>et à l’</w:t>
      </w:r>
      <w:r w:rsidR="00E039AE" w:rsidRPr="00FE79E3">
        <w:rPr>
          <w:rFonts w:eastAsia="Calibri" w:cs="Arial"/>
          <w:b/>
          <w:sz w:val="24"/>
          <w:szCs w:val="24"/>
          <w:lang w:val="fr-FR"/>
        </w:rPr>
        <w:t>agriculture</w:t>
      </w:r>
      <w:r w:rsidR="00E039AE" w:rsidRPr="00FE79E3">
        <w:rPr>
          <w:rFonts w:eastAsia="Calibri" w:cs="Arial"/>
          <w:sz w:val="24"/>
          <w:szCs w:val="24"/>
          <w:lang w:val="fr-FR"/>
        </w:rPr>
        <w:t xml:space="preserve">, </w:t>
      </w:r>
      <w:r w:rsidRPr="00FE79E3">
        <w:rPr>
          <w:rFonts w:eastAsia="Calibri" w:cs="Arial"/>
          <w:sz w:val="24"/>
          <w:szCs w:val="24"/>
          <w:lang w:val="fr-FR"/>
        </w:rPr>
        <w:t xml:space="preserve">mais </w:t>
      </w:r>
      <w:r w:rsidR="00E039AE" w:rsidRPr="00FE79E3">
        <w:rPr>
          <w:rFonts w:eastAsia="Calibri" w:cs="Arial"/>
          <w:sz w:val="24"/>
          <w:szCs w:val="24"/>
          <w:lang w:val="fr-FR"/>
        </w:rPr>
        <w:t>le blocus se fait aussi sentir dans ces deux domaines</w:t>
      </w:r>
      <w:r w:rsidRPr="00FE79E3">
        <w:rPr>
          <w:rFonts w:eastAsia="Calibri" w:cs="Arial"/>
          <w:sz w:val="24"/>
          <w:szCs w:val="24"/>
          <w:lang w:val="fr-FR"/>
        </w:rPr>
        <w:t xml:space="preserve">, </w:t>
      </w:r>
      <w:r w:rsidR="00E039AE" w:rsidRPr="00FE79E3">
        <w:rPr>
          <w:rFonts w:eastAsia="Calibri" w:cs="Arial"/>
          <w:sz w:val="24"/>
          <w:szCs w:val="24"/>
          <w:lang w:val="fr-FR"/>
        </w:rPr>
        <w:t>leur inflig</w:t>
      </w:r>
      <w:r w:rsidRPr="00FE79E3">
        <w:rPr>
          <w:rFonts w:eastAsia="Calibri" w:cs="Arial"/>
          <w:sz w:val="24"/>
          <w:szCs w:val="24"/>
          <w:lang w:val="fr-FR"/>
        </w:rPr>
        <w:t>eant</w:t>
      </w:r>
      <w:r w:rsidR="00E039AE" w:rsidRPr="00FE79E3">
        <w:rPr>
          <w:rFonts w:eastAsia="Calibri" w:cs="Arial"/>
          <w:sz w:val="24"/>
          <w:szCs w:val="24"/>
          <w:lang w:val="fr-FR"/>
        </w:rPr>
        <w:t xml:space="preserve"> des pertes à hauteur de </w:t>
      </w:r>
      <w:r w:rsidR="00E039AE" w:rsidRPr="00FE79E3">
        <w:rPr>
          <w:rFonts w:eastAsia="Calibri" w:cs="Arial"/>
          <w:b/>
          <w:sz w:val="24"/>
          <w:szCs w:val="24"/>
          <w:lang w:val="fr-FR"/>
        </w:rPr>
        <w:t>412 230 614 dollars</w:t>
      </w:r>
      <w:r w:rsidR="00E039AE" w:rsidRPr="00FE79E3">
        <w:rPr>
          <w:rFonts w:eastAsia="Calibri" w:cs="Arial"/>
          <w:sz w:val="24"/>
          <w:szCs w:val="24"/>
          <w:lang w:val="fr-FR"/>
        </w:rPr>
        <w:t>.</w:t>
      </w:r>
    </w:p>
    <w:p w:rsidR="001B1D56" w:rsidRPr="00FE79E3" w:rsidRDefault="001B1D56" w:rsidP="001B1D56">
      <w:pPr>
        <w:pStyle w:val="Sinespaciado1"/>
        <w:spacing w:before="120" w:after="120"/>
        <w:jc w:val="both"/>
        <w:rPr>
          <w:rFonts w:ascii="Arial" w:eastAsia="Calibri" w:hAnsi="Arial" w:cs="Arial"/>
          <w:sz w:val="24"/>
          <w:szCs w:val="24"/>
          <w:lang w:val="fr-FR" w:eastAsia="en-US"/>
        </w:rPr>
      </w:pPr>
      <w:r w:rsidRPr="00FE79E3">
        <w:rPr>
          <w:rFonts w:ascii="Arial" w:eastAsia="Calibri" w:hAnsi="Arial" w:cs="Arial"/>
          <w:sz w:val="24"/>
          <w:szCs w:val="24"/>
          <w:lang w:val="fr-FR" w:eastAsia="en-US"/>
        </w:rPr>
        <w:t xml:space="preserve">Les entreprises </w:t>
      </w:r>
      <w:r w:rsidR="00FC2B32" w:rsidRPr="00FE79E3">
        <w:rPr>
          <w:rFonts w:ascii="Arial" w:eastAsia="Calibri" w:hAnsi="Arial" w:cs="Arial"/>
          <w:sz w:val="24"/>
          <w:szCs w:val="24"/>
          <w:lang w:val="fr-FR" w:eastAsia="en-US"/>
        </w:rPr>
        <w:t>consacrées à l’élaboration</w:t>
      </w:r>
      <w:r w:rsidRPr="00FE79E3">
        <w:rPr>
          <w:rFonts w:ascii="Arial" w:eastAsia="Calibri" w:hAnsi="Arial" w:cs="Arial"/>
          <w:sz w:val="24"/>
          <w:szCs w:val="24"/>
          <w:lang w:val="fr-FR" w:eastAsia="en-US"/>
        </w:rPr>
        <w:t xml:space="preserve"> de produits alimentaires importent environ 70 p. 100 de leurs matières premières depuis différents marchés, dont l’Espagne, le Brésil, l’Argentine, l’Italie, le Canada, l’Inde, la République dominicaine et le Mexique. Mais le blocus interdit tout achat aux USA, qui sont un marché très attrayant par ses prix et sa proximité, et par ses offres variées de matières premières, de matériaux et d’équipements nécessaires à la modernisation des lignes de production.</w:t>
      </w:r>
    </w:p>
    <w:p w:rsidR="001B1D56" w:rsidRPr="00FE79E3" w:rsidRDefault="001B1D56" w:rsidP="001B1D56">
      <w:pPr>
        <w:pStyle w:val="Sinespaciado"/>
        <w:spacing w:after="120"/>
        <w:jc w:val="both"/>
        <w:rPr>
          <w:rFonts w:ascii="Arial" w:hAnsi="Arial" w:cs="Arial"/>
          <w:sz w:val="24"/>
          <w:szCs w:val="24"/>
          <w:lang w:val="fr-FR"/>
        </w:rPr>
      </w:pPr>
      <w:r w:rsidRPr="00FE79E3">
        <w:rPr>
          <w:rFonts w:ascii="Arial" w:hAnsi="Arial" w:cs="Arial"/>
          <w:sz w:val="24"/>
          <w:szCs w:val="24"/>
          <w:lang w:val="fr-FR"/>
        </w:rPr>
        <w:t xml:space="preserve">Les préjudices causés par le blocus au secteur alimentaire cubain </w:t>
      </w:r>
      <w:r w:rsidR="00C61618" w:rsidRPr="00FE79E3">
        <w:rPr>
          <w:rFonts w:ascii="Arial" w:hAnsi="Arial" w:cs="Arial"/>
          <w:sz w:val="24"/>
          <w:szCs w:val="24"/>
          <w:lang w:val="fr-FR"/>
        </w:rPr>
        <w:t>proviennent</w:t>
      </w:r>
      <w:r w:rsidRPr="00FE79E3">
        <w:rPr>
          <w:rFonts w:ascii="Arial" w:hAnsi="Arial" w:cs="Arial"/>
          <w:sz w:val="24"/>
          <w:szCs w:val="24"/>
          <w:lang w:val="fr-FR"/>
        </w:rPr>
        <w:t xml:space="preserve"> aussi de </w:t>
      </w:r>
      <w:r w:rsidR="001372A6" w:rsidRPr="00FE79E3">
        <w:rPr>
          <w:rFonts w:ascii="Arial" w:hAnsi="Arial" w:cs="Arial"/>
          <w:sz w:val="24"/>
          <w:szCs w:val="24"/>
          <w:lang w:val="fr-FR"/>
        </w:rPr>
        <w:t xml:space="preserve">l’interdiction faite à Cuba </w:t>
      </w:r>
      <w:r w:rsidRPr="00FE79E3">
        <w:rPr>
          <w:rFonts w:ascii="Arial" w:hAnsi="Arial" w:cs="Arial"/>
          <w:sz w:val="24"/>
          <w:szCs w:val="24"/>
          <w:lang w:val="fr-FR"/>
        </w:rPr>
        <w:t xml:space="preserve">d’écouler </w:t>
      </w:r>
      <w:r w:rsidR="001372A6" w:rsidRPr="00FE79E3">
        <w:rPr>
          <w:rFonts w:ascii="Arial" w:hAnsi="Arial" w:cs="Arial"/>
          <w:sz w:val="24"/>
          <w:szCs w:val="24"/>
          <w:lang w:val="fr-FR"/>
        </w:rPr>
        <w:t>s</w:t>
      </w:r>
      <w:r w:rsidRPr="00FE79E3">
        <w:rPr>
          <w:rFonts w:ascii="Arial" w:hAnsi="Arial" w:cs="Arial"/>
          <w:sz w:val="24"/>
          <w:szCs w:val="24"/>
          <w:lang w:val="fr-FR"/>
        </w:rPr>
        <w:t xml:space="preserve">es produits sur le marché étasunien. Ainsi, la société </w:t>
      </w:r>
      <w:r w:rsidR="00FE6A98" w:rsidRPr="00FE79E3">
        <w:rPr>
          <w:rFonts w:ascii="Arial" w:hAnsi="Arial" w:cs="Arial"/>
          <w:i/>
          <w:sz w:val="24"/>
          <w:szCs w:val="24"/>
          <w:lang w:val="fr-FR"/>
        </w:rPr>
        <w:t>Ron Havana Club</w:t>
      </w:r>
      <w:r w:rsidR="00FE6A98" w:rsidRPr="00FE79E3">
        <w:rPr>
          <w:rFonts w:ascii="Arial" w:hAnsi="Arial" w:cs="Arial"/>
          <w:sz w:val="24"/>
          <w:szCs w:val="24"/>
          <w:lang w:val="fr-FR"/>
        </w:rPr>
        <w:t xml:space="preserve">, </w:t>
      </w:r>
      <w:r w:rsidRPr="00FE79E3">
        <w:rPr>
          <w:rFonts w:ascii="Arial" w:hAnsi="Arial" w:cs="Arial"/>
          <w:sz w:val="24"/>
          <w:szCs w:val="24"/>
          <w:lang w:val="fr-FR"/>
        </w:rPr>
        <w:t>l’une des sociétés de spiritueux les plus prestigieuses au monde, enregistre de ce fait un manque à gagner se chiffrant à 41 360 000 dollars.</w:t>
      </w:r>
    </w:p>
    <w:p w:rsidR="001B1D56" w:rsidRPr="00FE79E3" w:rsidRDefault="001B1D56" w:rsidP="001B1D56">
      <w:pPr>
        <w:pStyle w:val="Sinespaciado"/>
        <w:spacing w:after="120"/>
        <w:jc w:val="both"/>
        <w:rPr>
          <w:rFonts w:ascii="Arial" w:hAnsi="Arial" w:cs="Arial"/>
          <w:sz w:val="24"/>
          <w:szCs w:val="24"/>
          <w:lang w:val="fr-FR"/>
        </w:rPr>
      </w:pPr>
      <w:r w:rsidRPr="00FE79E3">
        <w:rPr>
          <w:rFonts w:ascii="Arial" w:hAnsi="Arial" w:cs="Arial"/>
          <w:sz w:val="24"/>
          <w:szCs w:val="24"/>
          <w:lang w:val="fr-FR"/>
        </w:rPr>
        <w:t>L’</w:t>
      </w:r>
      <w:r w:rsidRPr="00FE79E3">
        <w:rPr>
          <w:rFonts w:ascii="Arial" w:hAnsi="Arial" w:cs="Arial"/>
          <w:b/>
          <w:sz w:val="24"/>
          <w:szCs w:val="24"/>
          <w:lang w:val="fr-FR"/>
        </w:rPr>
        <w:t>éducation</w:t>
      </w:r>
      <w:r w:rsidRPr="00FE79E3">
        <w:rPr>
          <w:rFonts w:ascii="Arial" w:hAnsi="Arial" w:cs="Arial"/>
          <w:sz w:val="24"/>
          <w:szCs w:val="24"/>
          <w:lang w:val="fr-FR"/>
        </w:rPr>
        <w:t xml:space="preserve">, le </w:t>
      </w:r>
      <w:r w:rsidRPr="00FE79E3">
        <w:rPr>
          <w:rFonts w:ascii="Arial" w:hAnsi="Arial" w:cs="Arial"/>
          <w:b/>
          <w:sz w:val="24"/>
          <w:szCs w:val="24"/>
          <w:lang w:val="fr-FR"/>
        </w:rPr>
        <w:t>sport</w:t>
      </w:r>
      <w:r w:rsidRPr="00FE79E3">
        <w:rPr>
          <w:rFonts w:ascii="Arial" w:hAnsi="Arial" w:cs="Arial"/>
          <w:sz w:val="24"/>
          <w:szCs w:val="24"/>
          <w:lang w:val="fr-FR"/>
        </w:rPr>
        <w:t xml:space="preserve"> et la </w:t>
      </w:r>
      <w:r w:rsidRPr="00FE79E3">
        <w:rPr>
          <w:rFonts w:ascii="Arial" w:hAnsi="Arial" w:cs="Arial"/>
          <w:b/>
          <w:sz w:val="24"/>
          <w:szCs w:val="24"/>
          <w:lang w:val="fr-FR"/>
        </w:rPr>
        <w:t>culture</w:t>
      </w:r>
      <w:r w:rsidRPr="00FE79E3">
        <w:rPr>
          <w:rFonts w:ascii="Arial" w:hAnsi="Arial" w:cs="Arial"/>
          <w:sz w:val="24"/>
          <w:szCs w:val="24"/>
          <w:lang w:val="fr-FR"/>
        </w:rPr>
        <w:t>, des secteurs à forte incidence sociale, sont aussi sévèrement touchés par le blocus.</w:t>
      </w:r>
    </w:p>
    <w:p w:rsidR="001B1D56" w:rsidRPr="00FE79E3" w:rsidRDefault="001B1D56" w:rsidP="001B1D56">
      <w:pPr>
        <w:pStyle w:val="Sinespaciado"/>
        <w:spacing w:after="120"/>
        <w:jc w:val="both"/>
        <w:rPr>
          <w:rFonts w:ascii="Arial" w:hAnsi="Arial" w:cs="Arial"/>
          <w:sz w:val="24"/>
          <w:szCs w:val="24"/>
          <w:lang w:val="fr-FR"/>
        </w:rPr>
      </w:pPr>
      <w:r w:rsidRPr="00FE79E3">
        <w:rPr>
          <w:rFonts w:ascii="Arial" w:hAnsi="Arial" w:cs="Arial"/>
          <w:sz w:val="24"/>
          <w:szCs w:val="24"/>
          <w:lang w:val="fr-FR"/>
        </w:rPr>
        <w:t>L’article 73 de la Constitution de la République de Cuba</w:t>
      </w:r>
      <w:r w:rsidR="005632F7" w:rsidRPr="00FE79E3">
        <w:rPr>
          <w:rFonts w:ascii="Arial" w:hAnsi="Arial" w:cs="Arial"/>
          <w:sz w:val="24"/>
          <w:szCs w:val="24"/>
          <w:lang w:val="fr-FR"/>
        </w:rPr>
        <w:t xml:space="preserve"> consacre </w:t>
      </w:r>
      <w:r w:rsidR="005632F7" w:rsidRPr="00FE79E3">
        <w:rPr>
          <w:rFonts w:ascii="Arial" w:hAnsi="Arial" w:cs="Arial"/>
          <w:b/>
          <w:sz w:val="24"/>
          <w:szCs w:val="24"/>
          <w:u w:val="single"/>
          <w:lang w:val="fr-FR"/>
        </w:rPr>
        <w:t>le droit inaliénable des Cubains à l’éducation</w:t>
      </w:r>
      <w:r w:rsidR="005632F7" w:rsidRPr="00FE79E3">
        <w:rPr>
          <w:rFonts w:ascii="Arial" w:hAnsi="Arial" w:cs="Arial"/>
          <w:sz w:val="24"/>
          <w:szCs w:val="24"/>
          <w:lang w:val="fr-FR"/>
        </w:rPr>
        <w:t>, ce qui explique pourquoi l’État lui alloue 23,7 p. 100 de son budget.</w:t>
      </w:r>
    </w:p>
    <w:p w:rsidR="005632F7" w:rsidRPr="00FE79E3" w:rsidRDefault="005632F7" w:rsidP="001B1D56">
      <w:pPr>
        <w:pStyle w:val="Sinespaciado"/>
        <w:spacing w:after="120"/>
        <w:jc w:val="both"/>
        <w:rPr>
          <w:rFonts w:ascii="Arial" w:hAnsi="Arial" w:cs="Arial"/>
          <w:sz w:val="24"/>
          <w:szCs w:val="24"/>
          <w:lang w:val="fr-FR"/>
        </w:rPr>
      </w:pPr>
      <w:r w:rsidRPr="00FE79E3">
        <w:rPr>
          <w:rFonts w:ascii="Arial" w:hAnsi="Arial" w:cs="Arial"/>
          <w:sz w:val="24"/>
          <w:szCs w:val="24"/>
          <w:lang w:val="fr-FR"/>
        </w:rPr>
        <w:t xml:space="preserve">Les conquêtes de la Révolution cubaine en éducation et sa contribution à d’autres peuples du monde sont reconnues à l’échelle internationale. Ainsi, Cuba – comme le prouve une analyse préliminaire – a déjà atteint toutes les cibles contenues dans l’Objectif 4 </w:t>
      </w:r>
      <w:r w:rsidR="001372A6" w:rsidRPr="00FE79E3">
        <w:rPr>
          <w:rFonts w:ascii="Arial" w:hAnsi="Arial" w:cs="Arial"/>
          <w:sz w:val="24"/>
          <w:szCs w:val="24"/>
          <w:lang w:val="fr-FR"/>
        </w:rPr>
        <w:t xml:space="preserve">(Éducation de qualité) </w:t>
      </w:r>
      <w:r w:rsidRPr="00FE79E3">
        <w:rPr>
          <w:rFonts w:ascii="Arial" w:hAnsi="Arial" w:cs="Arial"/>
          <w:sz w:val="24"/>
          <w:szCs w:val="24"/>
          <w:lang w:val="fr-FR"/>
        </w:rPr>
        <w:t>du Programme à l’horizon 2030. N’empêche que, malgré tous les efforts que consent l’État cubain, la qualité des services éducationnels a souffert des réglementations imposées par le blocus économique, commercial et financier du gouvernement étasunien.</w:t>
      </w:r>
    </w:p>
    <w:p w:rsidR="005632F7" w:rsidRPr="00FE79E3" w:rsidRDefault="005632F7" w:rsidP="001B1D56">
      <w:pPr>
        <w:pStyle w:val="Sinespaciado"/>
        <w:spacing w:after="120"/>
        <w:jc w:val="both"/>
        <w:rPr>
          <w:rFonts w:ascii="Arial" w:hAnsi="Arial" w:cs="Arial"/>
          <w:sz w:val="24"/>
          <w:szCs w:val="24"/>
          <w:lang w:val="fr-FR"/>
        </w:rPr>
      </w:pPr>
      <w:r w:rsidRPr="00FE79E3">
        <w:rPr>
          <w:rFonts w:ascii="Arial" w:hAnsi="Arial" w:cs="Arial"/>
          <w:sz w:val="24"/>
          <w:szCs w:val="24"/>
          <w:lang w:val="fr-FR"/>
        </w:rPr>
        <w:t>Les principaux préjudices découlent du surcoût de fret qu’implique le transport de produits achetés sur des marchés lointains, de</w:t>
      </w:r>
      <w:r w:rsidR="00091C02" w:rsidRPr="00FE79E3">
        <w:rPr>
          <w:rFonts w:ascii="Arial" w:hAnsi="Arial" w:cs="Arial"/>
          <w:sz w:val="24"/>
          <w:szCs w:val="24"/>
          <w:lang w:val="fr-FR"/>
        </w:rPr>
        <w:t>s limitations d’</w:t>
      </w:r>
      <w:r w:rsidRPr="00FE79E3">
        <w:rPr>
          <w:rFonts w:ascii="Arial" w:hAnsi="Arial" w:cs="Arial"/>
          <w:sz w:val="24"/>
          <w:szCs w:val="24"/>
          <w:lang w:val="fr-FR"/>
        </w:rPr>
        <w:t>accès à l’information scientifique et aux instruments informatiques nécessaires à la production de multimédias éducatifs, et des obstacles auxquels se heurte le paiement des services professionnels que Cuba offre à l’étranger.</w:t>
      </w:r>
    </w:p>
    <w:p w:rsidR="001B1D56" w:rsidRPr="00FE79E3" w:rsidRDefault="00091C02" w:rsidP="00091C02">
      <w:pPr>
        <w:pStyle w:val="Sinespaciado"/>
        <w:spacing w:after="120"/>
        <w:jc w:val="both"/>
        <w:rPr>
          <w:rFonts w:ascii="Arial" w:hAnsi="Arial" w:cs="Arial"/>
          <w:sz w:val="24"/>
          <w:szCs w:val="24"/>
          <w:lang w:val="fr-FR"/>
        </w:rPr>
      </w:pPr>
      <w:r w:rsidRPr="00FE79E3">
        <w:rPr>
          <w:rFonts w:ascii="Arial" w:hAnsi="Arial" w:cs="Arial"/>
          <w:sz w:val="24"/>
          <w:szCs w:val="24"/>
          <w:lang w:val="fr-FR"/>
        </w:rPr>
        <w:t>Ci-dessous quelques exemples de préjudices dans le domaine de l’éducation durant la période analysée :</w:t>
      </w:r>
    </w:p>
    <w:p w:rsidR="00091C02" w:rsidRPr="00FE79E3" w:rsidRDefault="00581C1B" w:rsidP="007853EB">
      <w:pPr>
        <w:pStyle w:val="Sinespaciado"/>
        <w:numPr>
          <w:ilvl w:val="0"/>
          <w:numId w:val="12"/>
        </w:numPr>
        <w:spacing w:after="120"/>
        <w:ind w:left="284"/>
        <w:jc w:val="both"/>
        <w:rPr>
          <w:rFonts w:ascii="Arial" w:eastAsia="Times New Roman" w:hAnsi="Arial" w:cs="Arial"/>
          <w:sz w:val="24"/>
          <w:szCs w:val="24"/>
          <w:lang w:val="fr-FR" w:eastAsia="es-ES"/>
        </w:rPr>
      </w:pPr>
      <w:r w:rsidRPr="00FE79E3">
        <w:rPr>
          <w:rFonts w:ascii="Arial" w:eastAsia="ArialMT" w:hAnsi="Arial" w:cs="Arial"/>
          <w:sz w:val="24"/>
          <w:szCs w:val="24"/>
          <w:lang w:val="fr-FR"/>
        </w:rPr>
        <w:t>L</w:t>
      </w:r>
      <w:r w:rsidR="00091C02" w:rsidRPr="00FE79E3">
        <w:rPr>
          <w:rFonts w:ascii="Arial" w:eastAsia="ArialMT" w:hAnsi="Arial" w:cs="Arial"/>
          <w:sz w:val="24"/>
          <w:szCs w:val="24"/>
          <w:lang w:val="fr-FR"/>
        </w:rPr>
        <w:t>’</w:t>
      </w:r>
      <w:r w:rsidRPr="00FE79E3">
        <w:rPr>
          <w:rFonts w:ascii="Arial" w:eastAsia="ArialMT" w:hAnsi="Arial" w:cs="Arial"/>
          <w:sz w:val="24"/>
          <w:szCs w:val="24"/>
          <w:lang w:val="fr-FR"/>
        </w:rPr>
        <w:t>Universi</w:t>
      </w:r>
      <w:r w:rsidR="00091C02" w:rsidRPr="00FE79E3">
        <w:rPr>
          <w:rFonts w:ascii="Arial" w:eastAsia="ArialMT" w:hAnsi="Arial" w:cs="Arial"/>
          <w:sz w:val="24"/>
          <w:szCs w:val="24"/>
          <w:lang w:val="fr-FR"/>
        </w:rPr>
        <w:t xml:space="preserve">té </w:t>
      </w:r>
      <w:r w:rsidRPr="00FE79E3">
        <w:rPr>
          <w:rFonts w:ascii="Arial" w:eastAsia="ArialMT" w:hAnsi="Arial" w:cs="Arial"/>
          <w:sz w:val="24"/>
          <w:szCs w:val="24"/>
          <w:lang w:val="fr-FR"/>
        </w:rPr>
        <w:t xml:space="preserve">de Sancti Spíritus </w:t>
      </w:r>
      <w:r w:rsidR="00091C02" w:rsidRPr="00FE79E3">
        <w:rPr>
          <w:rFonts w:ascii="Arial" w:eastAsia="ArialMT" w:hAnsi="Arial" w:cs="Arial"/>
          <w:sz w:val="24"/>
          <w:szCs w:val="24"/>
          <w:lang w:val="fr-FR"/>
        </w:rPr>
        <w:t xml:space="preserve">n’a pas pu acheter vingt machines à écrire </w:t>
      </w:r>
      <w:r w:rsidR="00362FC1" w:rsidRPr="00FE79E3">
        <w:rPr>
          <w:rFonts w:ascii="Arial" w:eastAsia="ArialMT" w:hAnsi="Arial" w:cs="Arial"/>
          <w:sz w:val="24"/>
          <w:szCs w:val="24"/>
          <w:lang w:val="fr-FR"/>
        </w:rPr>
        <w:t xml:space="preserve">SMART BRAILLER </w:t>
      </w:r>
      <w:r w:rsidR="00091C02" w:rsidRPr="00FE79E3">
        <w:rPr>
          <w:rFonts w:ascii="Arial" w:eastAsia="ArialMT" w:hAnsi="Arial" w:cs="Arial"/>
          <w:sz w:val="24"/>
          <w:szCs w:val="24"/>
          <w:lang w:val="fr-FR"/>
        </w:rPr>
        <w:t>et l</w:t>
      </w:r>
      <w:r w:rsidR="004617EA" w:rsidRPr="00FE79E3">
        <w:rPr>
          <w:rFonts w:ascii="Arial" w:eastAsia="ArialMT" w:hAnsi="Arial" w:cs="Arial"/>
          <w:sz w:val="24"/>
          <w:szCs w:val="24"/>
          <w:lang w:val="fr-FR"/>
        </w:rPr>
        <w:t xml:space="preserve">eurs </w:t>
      </w:r>
      <w:r w:rsidR="00091C02" w:rsidRPr="00FE79E3">
        <w:rPr>
          <w:rFonts w:ascii="Arial" w:eastAsia="ArialMT" w:hAnsi="Arial" w:cs="Arial"/>
          <w:sz w:val="24"/>
          <w:szCs w:val="24"/>
          <w:lang w:val="fr-FR"/>
        </w:rPr>
        <w:t xml:space="preserve">dispositifs </w:t>
      </w:r>
      <w:r w:rsidR="004617EA" w:rsidRPr="00FE79E3">
        <w:rPr>
          <w:rFonts w:ascii="Arial" w:eastAsia="ArialMT" w:hAnsi="Arial" w:cs="Arial"/>
          <w:sz w:val="24"/>
          <w:szCs w:val="24"/>
          <w:lang w:val="fr-FR"/>
        </w:rPr>
        <w:t xml:space="preserve">de retour </w:t>
      </w:r>
      <w:r w:rsidR="00091C02" w:rsidRPr="00FE79E3">
        <w:rPr>
          <w:rFonts w:ascii="Arial" w:eastAsia="ArialMT" w:hAnsi="Arial" w:cs="Arial"/>
          <w:sz w:val="24"/>
          <w:szCs w:val="24"/>
          <w:lang w:val="fr-FR"/>
        </w:rPr>
        <w:t xml:space="preserve">audio de la compagnie étasunienne </w:t>
      </w:r>
      <w:r w:rsidR="00FC2843" w:rsidRPr="00FE79E3">
        <w:rPr>
          <w:rFonts w:ascii="Arial" w:eastAsia="ArialMT" w:hAnsi="Arial" w:cs="Arial"/>
          <w:sz w:val="24"/>
          <w:szCs w:val="24"/>
          <w:lang w:val="fr-FR"/>
        </w:rPr>
        <w:t>PERKINS</w:t>
      </w:r>
      <w:r w:rsidRPr="00FE79E3">
        <w:rPr>
          <w:rFonts w:ascii="Arial" w:eastAsia="ArialMT" w:hAnsi="Arial" w:cs="Arial"/>
          <w:sz w:val="24"/>
          <w:szCs w:val="24"/>
          <w:lang w:val="fr-FR"/>
        </w:rPr>
        <w:t xml:space="preserve">, </w:t>
      </w:r>
      <w:r w:rsidR="00091C02" w:rsidRPr="00FE79E3">
        <w:rPr>
          <w:rFonts w:ascii="Arial" w:eastAsia="ArialMT" w:hAnsi="Arial" w:cs="Arial"/>
          <w:sz w:val="24"/>
          <w:szCs w:val="24"/>
          <w:lang w:val="fr-FR"/>
        </w:rPr>
        <w:t xml:space="preserve">nécessaires à la formation des étudiants suivant le cursus Enseignement spécial (tous cycles confondus). Ainsi, bien que le gouvernement cubain </w:t>
      </w:r>
      <w:r w:rsidR="005D5430" w:rsidRPr="00FE79E3">
        <w:rPr>
          <w:rFonts w:ascii="Arial" w:eastAsia="ArialMT" w:hAnsi="Arial" w:cs="Arial"/>
          <w:sz w:val="24"/>
          <w:szCs w:val="24"/>
          <w:lang w:val="fr-FR"/>
        </w:rPr>
        <w:t xml:space="preserve">leur </w:t>
      </w:r>
      <w:r w:rsidR="00091C02" w:rsidRPr="00FE79E3">
        <w:rPr>
          <w:rFonts w:ascii="Arial" w:eastAsia="ArialMT" w:hAnsi="Arial" w:cs="Arial"/>
          <w:sz w:val="24"/>
          <w:szCs w:val="24"/>
          <w:lang w:val="fr-FR"/>
        </w:rPr>
        <w:t>donne la priorité</w:t>
      </w:r>
      <w:r w:rsidR="005D5430" w:rsidRPr="00FE79E3">
        <w:rPr>
          <w:rFonts w:ascii="Arial" w:eastAsia="ArialMT" w:hAnsi="Arial" w:cs="Arial"/>
          <w:sz w:val="24"/>
          <w:szCs w:val="24"/>
          <w:lang w:val="fr-FR"/>
        </w:rPr>
        <w:t xml:space="preserve">, les </w:t>
      </w:r>
      <w:r w:rsidR="00091C02" w:rsidRPr="00FE79E3">
        <w:rPr>
          <w:rFonts w:ascii="Arial" w:eastAsia="ArialMT" w:hAnsi="Arial" w:cs="Arial"/>
          <w:sz w:val="24"/>
          <w:szCs w:val="24"/>
          <w:lang w:val="fr-FR"/>
        </w:rPr>
        <w:t>personnes handicapées et à besoins spéciaux ne peuvent disposer à cause du blocus de nombreux équipements qui amélioreraient la qualité de leur vie et renforceraient leur inclusion et participation sociales.</w:t>
      </w:r>
    </w:p>
    <w:p w:rsidR="00FE79E3" w:rsidRPr="00FE79E3" w:rsidRDefault="00F514F9" w:rsidP="00FE79E3">
      <w:pPr>
        <w:pStyle w:val="Sinespaciado"/>
        <w:numPr>
          <w:ilvl w:val="0"/>
          <w:numId w:val="12"/>
        </w:numPr>
        <w:ind w:left="283" w:hanging="357"/>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Deux conférences internationales</w:t>
      </w:r>
      <w:r w:rsidR="007D260D" w:rsidRPr="00FE79E3">
        <w:rPr>
          <w:rFonts w:ascii="Arial" w:hAnsi="Arial" w:cs="Arial"/>
          <w:sz w:val="24"/>
          <w:szCs w:val="24"/>
          <w:lang w:val="fr-FR"/>
        </w:rPr>
        <w:t xml:space="preserve"> (Webm</w:t>
      </w:r>
      <w:r w:rsidR="00EE284A" w:rsidRPr="00FE79E3">
        <w:rPr>
          <w:rFonts w:ascii="Arial" w:hAnsi="Arial" w:cs="Arial"/>
          <w:sz w:val="24"/>
          <w:szCs w:val="24"/>
          <w:lang w:val="fr-FR"/>
        </w:rPr>
        <w:t>inar) d</w:t>
      </w:r>
      <w:r w:rsidRPr="00FE79E3">
        <w:rPr>
          <w:rFonts w:ascii="Arial" w:hAnsi="Arial" w:cs="Arial"/>
          <w:sz w:val="24"/>
          <w:szCs w:val="24"/>
          <w:lang w:val="fr-FR"/>
        </w:rPr>
        <w:t xml:space="preserve">u réseau </w:t>
      </w:r>
      <w:r w:rsidR="00EE284A" w:rsidRPr="00FE79E3">
        <w:rPr>
          <w:rFonts w:ascii="Arial" w:hAnsi="Arial" w:cs="Arial"/>
          <w:sz w:val="24"/>
          <w:szCs w:val="24"/>
          <w:lang w:val="fr-FR"/>
        </w:rPr>
        <w:t xml:space="preserve">Erasmus + RIESAL </w:t>
      </w:r>
      <w:r w:rsidRPr="00FE79E3">
        <w:rPr>
          <w:rFonts w:ascii="Arial" w:hAnsi="Arial" w:cs="Arial"/>
          <w:sz w:val="24"/>
          <w:szCs w:val="24"/>
          <w:lang w:val="fr-FR"/>
        </w:rPr>
        <w:t xml:space="preserve">destinées à la formation de spécialistes travaillant à l’internationalisation de l’enseignement </w:t>
      </w:r>
      <w:r w:rsidRPr="00FE79E3">
        <w:rPr>
          <w:rFonts w:ascii="Arial" w:hAnsi="Arial" w:cs="Arial"/>
          <w:sz w:val="24"/>
          <w:szCs w:val="24"/>
          <w:lang w:val="fr-FR"/>
        </w:rPr>
        <w:lastRenderedPageBreak/>
        <w:t xml:space="preserve">supérieur se sont déroulées en ligne durant la période analysée, mais, à cause des restrictions qu’impose le blocus, les fonctionnaires cubains n’ont pas pu y participer </w:t>
      </w:r>
      <w:r w:rsidR="001372A6" w:rsidRPr="00FE79E3">
        <w:rPr>
          <w:rFonts w:ascii="Arial" w:hAnsi="Arial" w:cs="Arial"/>
          <w:sz w:val="24"/>
          <w:szCs w:val="24"/>
          <w:lang w:val="fr-FR"/>
        </w:rPr>
        <w:t xml:space="preserve">faute de pouvoir </w:t>
      </w:r>
      <w:r w:rsidRPr="00FE79E3">
        <w:rPr>
          <w:rFonts w:ascii="Arial" w:hAnsi="Arial" w:cs="Arial"/>
          <w:sz w:val="24"/>
          <w:szCs w:val="24"/>
          <w:lang w:val="fr-FR"/>
        </w:rPr>
        <w:t>accéder à l’adresse</w:t>
      </w:r>
    </w:p>
    <w:p w:rsidR="00EE284A" w:rsidRPr="00FE79E3" w:rsidRDefault="009727A0" w:rsidP="00FE79E3">
      <w:pPr>
        <w:pStyle w:val="Sinespaciado"/>
        <w:ind w:left="283"/>
        <w:jc w:val="both"/>
        <w:rPr>
          <w:rFonts w:ascii="Arial" w:eastAsia="Times New Roman" w:hAnsi="Arial" w:cs="Arial"/>
          <w:sz w:val="24"/>
          <w:szCs w:val="24"/>
          <w:lang w:val="fr-FR" w:eastAsia="es-ES"/>
        </w:rPr>
      </w:pPr>
      <w:hyperlink r:id="rId8" w:history="1">
        <w:r w:rsidR="00FE79E3" w:rsidRPr="00130D70">
          <w:rPr>
            <w:rStyle w:val="Hipervnculo"/>
            <w:rFonts w:ascii="Arial" w:hAnsi="Arial" w:cs="Arial"/>
            <w:sz w:val="24"/>
            <w:szCs w:val="24"/>
            <w:lang w:val="fr-FR"/>
          </w:rPr>
          <w:t>https://riesal.adobeconnect.com/defaulteventtemplate/</w:t>
        </w:r>
      </w:hyperlink>
      <w:r w:rsidR="00EE284A" w:rsidRPr="00FE79E3">
        <w:rPr>
          <w:rFonts w:ascii="Arial" w:hAnsi="Arial" w:cs="Arial"/>
          <w:sz w:val="24"/>
          <w:szCs w:val="24"/>
          <w:lang w:val="fr-FR"/>
        </w:rPr>
        <w:t xml:space="preserve">. </w:t>
      </w:r>
    </w:p>
    <w:p w:rsidR="00F514F9" w:rsidRPr="00FE79E3" w:rsidRDefault="00F514F9" w:rsidP="00FE79E3">
      <w:pPr>
        <w:pStyle w:val="Sinespaciado"/>
        <w:numPr>
          <w:ilvl w:val="0"/>
          <w:numId w:val="12"/>
        </w:numPr>
        <w:spacing w:before="120" w:after="120"/>
        <w:ind w:left="283" w:hanging="357"/>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 xml:space="preserve">Le </w:t>
      </w:r>
      <w:r w:rsidR="001479E9" w:rsidRPr="00FE79E3">
        <w:rPr>
          <w:rFonts w:ascii="Arial" w:eastAsia="Times New Roman" w:hAnsi="Arial" w:cs="Arial"/>
          <w:b/>
          <w:sz w:val="24"/>
          <w:szCs w:val="24"/>
          <w:lang w:val="fr-FR" w:eastAsia="es-ES"/>
        </w:rPr>
        <w:t xml:space="preserve">23 </w:t>
      </w:r>
      <w:r w:rsidRPr="00FE79E3">
        <w:rPr>
          <w:rFonts w:ascii="Arial" w:eastAsia="Times New Roman" w:hAnsi="Arial" w:cs="Arial"/>
          <w:b/>
          <w:sz w:val="24"/>
          <w:szCs w:val="24"/>
          <w:lang w:val="fr-FR" w:eastAsia="es-ES"/>
        </w:rPr>
        <w:t>janvier</w:t>
      </w:r>
      <w:r w:rsidR="001479E9" w:rsidRPr="00FE79E3">
        <w:rPr>
          <w:rFonts w:ascii="Arial" w:eastAsia="Times New Roman" w:hAnsi="Arial" w:cs="Arial"/>
          <w:b/>
          <w:sz w:val="24"/>
          <w:szCs w:val="24"/>
          <w:lang w:val="fr-FR" w:eastAsia="es-ES"/>
        </w:rPr>
        <w:t xml:space="preserve"> 2019</w:t>
      </w:r>
      <w:r w:rsidR="001479E9" w:rsidRPr="00FE79E3">
        <w:rPr>
          <w:rFonts w:ascii="Arial" w:eastAsia="Times New Roman" w:hAnsi="Arial" w:cs="Arial"/>
          <w:sz w:val="24"/>
          <w:szCs w:val="24"/>
          <w:lang w:val="fr-FR" w:eastAsia="es-ES"/>
        </w:rPr>
        <w:t xml:space="preserve">, </w:t>
      </w:r>
      <w:r w:rsidRPr="00FE79E3">
        <w:rPr>
          <w:rFonts w:ascii="Arial" w:eastAsia="Times New Roman" w:hAnsi="Arial" w:cs="Arial"/>
          <w:sz w:val="24"/>
          <w:szCs w:val="24"/>
          <w:lang w:val="fr-FR" w:eastAsia="es-ES"/>
        </w:rPr>
        <w:t>la banque française Société générale a bloqué un virement bancaire de 7 474</w:t>
      </w:r>
      <w:r w:rsidR="001372A6" w:rsidRPr="00FE79E3">
        <w:rPr>
          <w:rFonts w:ascii="Arial" w:eastAsia="Times New Roman" w:hAnsi="Arial" w:cs="Arial"/>
          <w:sz w:val="24"/>
          <w:szCs w:val="24"/>
          <w:lang w:val="fr-FR" w:eastAsia="es-ES"/>
        </w:rPr>
        <w:t> </w:t>
      </w:r>
      <w:r w:rsidRPr="00FE79E3">
        <w:rPr>
          <w:rFonts w:ascii="Arial" w:eastAsia="Times New Roman" w:hAnsi="Arial" w:cs="Arial"/>
          <w:sz w:val="24"/>
          <w:szCs w:val="24"/>
          <w:lang w:val="fr-FR" w:eastAsia="es-ES"/>
        </w:rPr>
        <w:t>euros destiné à Cuba à titre de paiement des services professionnels de professeurs cubains travaillant en Guinée équatoriale.</w:t>
      </w:r>
    </w:p>
    <w:p w:rsidR="00F514F9" w:rsidRPr="00FE79E3" w:rsidRDefault="00F514F9" w:rsidP="007853EB">
      <w:pPr>
        <w:pStyle w:val="Sinespaciado"/>
        <w:numPr>
          <w:ilvl w:val="0"/>
          <w:numId w:val="12"/>
        </w:numPr>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 xml:space="preserve">Trois programmes éducatifs prévus pour début 2019 par l’Université </w:t>
      </w:r>
      <w:r w:rsidR="008B38BD" w:rsidRPr="00FE79E3">
        <w:rPr>
          <w:rFonts w:ascii="Arial" w:eastAsia="Times New Roman" w:hAnsi="Arial" w:cs="Arial"/>
          <w:sz w:val="24"/>
          <w:szCs w:val="24"/>
          <w:lang w:val="fr-FR" w:eastAsia="es-ES"/>
        </w:rPr>
        <w:t xml:space="preserve">Enrique José Varona </w:t>
      </w:r>
      <w:r w:rsidRPr="00FE79E3">
        <w:rPr>
          <w:rFonts w:ascii="Arial" w:eastAsia="Times New Roman" w:hAnsi="Arial" w:cs="Arial"/>
          <w:sz w:val="24"/>
          <w:szCs w:val="24"/>
          <w:lang w:val="fr-FR" w:eastAsia="es-ES"/>
        </w:rPr>
        <w:t>des sciences pédagogiques et trois universités étasuniennes</w:t>
      </w:r>
      <w:r w:rsidR="00A22E94" w:rsidRPr="00FE79E3">
        <w:rPr>
          <w:rFonts w:ascii="Arial" w:eastAsia="Times New Roman" w:hAnsi="Arial" w:cs="Arial"/>
          <w:sz w:val="24"/>
          <w:szCs w:val="24"/>
          <w:lang w:val="fr-FR" w:eastAsia="es-ES"/>
        </w:rPr>
        <w:t xml:space="preserve"> </w:t>
      </w:r>
      <w:r w:rsidR="00A400F1" w:rsidRPr="00FE79E3">
        <w:rPr>
          <w:rFonts w:ascii="Arial" w:eastAsia="Times New Roman" w:hAnsi="Arial" w:cs="Arial"/>
          <w:sz w:val="24"/>
          <w:szCs w:val="24"/>
          <w:lang w:val="fr-FR" w:eastAsia="es-ES"/>
        </w:rPr>
        <w:t xml:space="preserve">(Minnesota, CUNY </w:t>
      </w:r>
      <w:r w:rsidRPr="00FE79E3">
        <w:rPr>
          <w:rFonts w:ascii="Arial" w:eastAsia="Times New Roman" w:hAnsi="Arial" w:cs="Arial"/>
          <w:sz w:val="24"/>
          <w:szCs w:val="24"/>
          <w:lang w:val="fr-FR" w:eastAsia="es-ES"/>
        </w:rPr>
        <w:t>et</w:t>
      </w:r>
      <w:r w:rsidR="00A400F1" w:rsidRPr="00FE79E3">
        <w:rPr>
          <w:rFonts w:ascii="Arial" w:eastAsia="Times New Roman" w:hAnsi="Arial" w:cs="Arial"/>
          <w:sz w:val="24"/>
          <w:szCs w:val="24"/>
          <w:lang w:val="fr-FR" w:eastAsia="es-ES"/>
        </w:rPr>
        <w:t xml:space="preserve"> Mo</w:t>
      </w:r>
      <w:r w:rsidRPr="00FE79E3">
        <w:rPr>
          <w:rFonts w:ascii="Arial" w:eastAsia="Times New Roman" w:hAnsi="Arial" w:cs="Arial"/>
          <w:sz w:val="24"/>
          <w:szCs w:val="24"/>
          <w:lang w:val="fr-FR" w:eastAsia="es-ES"/>
        </w:rPr>
        <w:t xml:space="preserve">uvements sociaux </w:t>
      </w:r>
      <w:r w:rsidR="00A400F1" w:rsidRPr="00FE79E3">
        <w:rPr>
          <w:rFonts w:ascii="Arial" w:eastAsia="Times New Roman" w:hAnsi="Arial" w:cs="Arial"/>
          <w:sz w:val="24"/>
          <w:szCs w:val="24"/>
          <w:lang w:val="fr-FR" w:eastAsia="es-ES"/>
        </w:rPr>
        <w:t>de Chicago)</w:t>
      </w:r>
      <w:r w:rsidRPr="00FE79E3">
        <w:rPr>
          <w:rFonts w:ascii="Arial" w:eastAsia="Times New Roman" w:hAnsi="Arial" w:cs="Arial"/>
          <w:sz w:val="24"/>
          <w:szCs w:val="24"/>
          <w:lang w:val="fr-FR" w:eastAsia="es-ES"/>
        </w:rPr>
        <w:t xml:space="preserve"> ayant dû être annulés, l’université cubaine a enregistré un manque à gagner de 11 000 dollars.</w:t>
      </w:r>
    </w:p>
    <w:p w:rsidR="008B38BD" w:rsidRPr="00FE79E3" w:rsidRDefault="00F514F9" w:rsidP="008B38BD">
      <w:pPr>
        <w:autoSpaceDE w:val="0"/>
        <w:autoSpaceDN w:val="0"/>
        <w:adjustRightInd w:val="0"/>
        <w:spacing w:after="120" w:line="240" w:lineRule="auto"/>
        <w:rPr>
          <w:rFonts w:cs="Arial"/>
          <w:bCs/>
          <w:sz w:val="24"/>
          <w:szCs w:val="24"/>
          <w:lang w:val="fr-FR"/>
        </w:rPr>
      </w:pPr>
      <w:r w:rsidRPr="00FE79E3">
        <w:rPr>
          <w:rFonts w:cs="Arial"/>
          <w:sz w:val="24"/>
          <w:szCs w:val="24"/>
          <w:lang w:val="fr-FR"/>
        </w:rPr>
        <w:t>Une des meilleures conquêtes de la Révolution cubain</w:t>
      </w:r>
      <w:r w:rsidR="002273BA" w:rsidRPr="00FE79E3">
        <w:rPr>
          <w:rFonts w:cs="Arial"/>
          <w:sz w:val="24"/>
          <w:szCs w:val="24"/>
          <w:lang w:val="fr-FR"/>
        </w:rPr>
        <w:t>e</w:t>
      </w:r>
      <w:r w:rsidRPr="00FE79E3">
        <w:rPr>
          <w:rFonts w:cs="Arial"/>
          <w:sz w:val="24"/>
          <w:szCs w:val="24"/>
          <w:lang w:val="fr-FR"/>
        </w:rPr>
        <w:t xml:space="preserve"> est le </w:t>
      </w:r>
      <w:r w:rsidRPr="00FE79E3">
        <w:rPr>
          <w:rFonts w:cs="Arial"/>
          <w:b/>
          <w:sz w:val="24"/>
          <w:szCs w:val="24"/>
          <w:u w:val="single"/>
          <w:lang w:val="fr-FR"/>
        </w:rPr>
        <w:t>développement du sport</w:t>
      </w:r>
      <w:r w:rsidRPr="00FE79E3">
        <w:rPr>
          <w:rFonts w:cs="Arial"/>
          <w:sz w:val="24"/>
          <w:szCs w:val="24"/>
          <w:lang w:val="fr-FR"/>
        </w:rPr>
        <w:t>. L’article 74 de la Constitution stipule</w:t>
      </w:r>
      <w:r w:rsidR="008B38BD" w:rsidRPr="00FE79E3">
        <w:rPr>
          <w:rFonts w:cs="Arial"/>
          <w:sz w:val="24"/>
          <w:szCs w:val="24"/>
          <w:lang w:val="fr-FR"/>
        </w:rPr>
        <w:t xml:space="preserve"> </w:t>
      </w:r>
      <w:r w:rsidRPr="00FE79E3">
        <w:rPr>
          <w:rFonts w:cs="Arial"/>
          <w:sz w:val="24"/>
          <w:szCs w:val="24"/>
          <w:lang w:val="fr-FR"/>
        </w:rPr>
        <w:t xml:space="preserve">: </w:t>
      </w:r>
      <w:r w:rsidR="008B38BD" w:rsidRPr="00FE79E3">
        <w:rPr>
          <w:rFonts w:cs="Arial"/>
          <w:sz w:val="24"/>
          <w:szCs w:val="24"/>
          <w:lang w:val="fr-FR"/>
        </w:rPr>
        <w:t>« </w:t>
      </w:r>
      <w:r w:rsidR="008B38BD" w:rsidRPr="00FE79E3">
        <w:rPr>
          <w:rFonts w:cs="Arial"/>
          <w:bCs/>
          <w:sz w:val="24"/>
          <w:szCs w:val="24"/>
          <w:lang w:val="fr-FR"/>
        </w:rPr>
        <w:t>Les personnes ont droit à l’éducation physique, au sport et à la récréation comme éléments essentiels de la qualité de vie. » Aussi l’État et le gouvernement cubains consentent-ils des efforts pour renforcer les activités sportives, mais, là encore, le blocus des USA leur inflige des dommages.</w:t>
      </w:r>
    </w:p>
    <w:p w:rsidR="008B38BD" w:rsidRPr="00FE79E3" w:rsidRDefault="008B38BD" w:rsidP="008B38BD">
      <w:pPr>
        <w:autoSpaceDE w:val="0"/>
        <w:autoSpaceDN w:val="0"/>
        <w:adjustRightInd w:val="0"/>
        <w:spacing w:after="120" w:line="240" w:lineRule="auto"/>
        <w:rPr>
          <w:rFonts w:cs="Arial"/>
          <w:bCs/>
          <w:sz w:val="24"/>
          <w:szCs w:val="24"/>
          <w:lang w:val="fr-FR"/>
        </w:rPr>
      </w:pPr>
      <w:r w:rsidRPr="00FE79E3">
        <w:rPr>
          <w:rFonts w:cs="Arial"/>
          <w:bCs/>
          <w:sz w:val="24"/>
          <w:szCs w:val="24"/>
          <w:lang w:val="fr-FR"/>
        </w:rPr>
        <w:t>On trouvera ci-après les exemples les plus significatifs à cet égard :</w:t>
      </w:r>
    </w:p>
    <w:p w:rsidR="008B38BD" w:rsidRPr="00FE79E3" w:rsidRDefault="008B38BD" w:rsidP="008B38BD">
      <w:pPr>
        <w:numPr>
          <w:ilvl w:val="0"/>
          <w:numId w:val="34"/>
        </w:numPr>
        <w:tabs>
          <w:tab w:val="left" w:pos="284"/>
        </w:tabs>
        <w:autoSpaceDE w:val="0"/>
        <w:autoSpaceDN w:val="0"/>
        <w:adjustRightInd w:val="0"/>
        <w:spacing w:after="120" w:line="240" w:lineRule="auto"/>
        <w:ind w:left="284"/>
        <w:rPr>
          <w:rFonts w:cs="Arial"/>
          <w:sz w:val="24"/>
          <w:szCs w:val="24"/>
          <w:lang w:val="fr-FR"/>
        </w:rPr>
      </w:pPr>
      <w:r w:rsidRPr="00FE79E3">
        <w:rPr>
          <w:rFonts w:cs="Arial"/>
          <w:sz w:val="24"/>
          <w:szCs w:val="24"/>
          <w:lang w:val="fr-FR"/>
        </w:rPr>
        <w:t xml:space="preserve">Les règlements officiels des fédérations internationales imposant obligatoirement l’utilisation d’un matériel sportif donné, Cuba ne peut accéder </w:t>
      </w:r>
      <w:r w:rsidR="00F1629B" w:rsidRPr="00FE79E3">
        <w:rPr>
          <w:rFonts w:cs="Arial"/>
          <w:sz w:val="24"/>
          <w:szCs w:val="24"/>
          <w:lang w:val="fr-FR"/>
        </w:rPr>
        <w:t xml:space="preserve">directement </w:t>
      </w:r>
      <w:r w:rsidRPr="00FE79E3">
        <w:rPr>
          <w:rFonts w:cs="Arial"/>
          <w:sz w:val="24"/>
          <w:szCs w:val="24"/>
          <w:lang w:val="fr-FR"/>
        </w:rPr>
        <w:t>à celui que produisent des sociétés étasuniennes comme</w:t>
      </w:r>
      <w:r w:rsidR="00A43CD8" w:rsidRPr="00FE79E3">
        <w:rPr>
          <w:rFonts w:cs="Arial"/>
          <w:sz w:val="24"/>
          <w:szCs w:val="24"/>
          <w:lang w:val="fr-FR"/>
        </w:rPr>
        <w:t xml:space="preserve"> </w:t>
      </w:r>
      <w:r w:rsidR="00FC2843" w:rsidRPr="00FE79E3">
        <w:rPr>
          <w:rFonts w:cs="Arial"/>
          <w:sz w:val="24"/>
          <w:szCs w:val="24"/>
          <w:lang w:val="fr-FR"/>
        </w:rPr>
        <w:t>LOUISVILLE</w:t>
      </w:r>
      <w:r w:rsidR="002C3D80" w:rsidRPr="00FE79E3">
        <w:rPr>
          <w:rFonts w:cs="Arial"/>
          <w:sz w:val="24"/>
          <w:szCs w:val="24"/>
          <w:lang w:val="fr-FR"/>
        </w:rPr>
        <w:t xml:space="preserve">, </w:t>
      </w:r>
      <w:r w:rsidR="00FC2843" w:rsidRPr="00FE79E3">
        <w:rPr>
          <w:rFonts w:cs="Arial"/>
          <w:sz w:val="24"/>
          <w:szCs w:val="24"/>
          <w:lang w:val="fr-FR"/>
        </w:rPr>
        <w:t>WILSON</w:t>
      </w:r>
      <w:r w:rsidR="002C3D80" w:rsidRPr="00FE79E3">
        <w:rPr>
          <w:rFonts w:cs="Arial"/>
          <w:sz w:val="24"/>
          <w:szCs w:val="24"/>
          <w:lang w:val="fr-FR"/>
        </w:rPr>
        <w:t xml:space="preserve">, </w:t>
      </w:r>
      <w:r w:rsidR="00FC2843" w:rsidRPr="00FE79E3">
        <w:rPr>
          <w:rFonts w:cs="Arial"/>
          <w:sz w:val="24"/>
          <w:szCs w:val="24"/>
          <w:lang w:val="fr-FR"/>
        </w:rPr>
        <w:t>XBAT</w:t>
      </w:r>
      <w:r w:rsidR="002C3D80" w:rsidRPr="00FE79E3">
        <w:rPr>
          <w:rFonts w:cs="Arial"/>
          <w:sz w:val="24"/>
          <w:szCs w:val="24"/>
          <w:lang w:val="fr-FR"/>
        </w:rPr>
        <w:t xml:space="preserve">, </w:t>
      </w:r>
      <w:r w:rsidR="00FC2843" w:rsidRPr="00FE79E3">
        <w:rPr>
          <w:rFonts w:cs="Arial"/>
          <w:sz w:val="24"/>
          <w:szCs w:val="24"/>
          <w:lang w:val="fr-FR"/>
        </w:rPr>
        <w:t xml:space="preserve">RAWLINGS </w:t>
      </w:r>
      <w:r w:rsidRPr="00FE79E3">
        <w:rPr>
          <w:rFonts w:cs="Arial"/>
          <w:sz w:val="24"/>
          <w:szCs w:val="24"/>
          <w:lang w:val="fr-FR"/>
        </w:rPr>
        <w:t>et</w:t>
      </w:r>
      <w:r w:rsidR="002C3D80" w:rsidRPr="00FE79E3">
        <w:rPr>
          <w:rFonts w:cs="Arial"/>
          <w:sz w:val="24"/>
          <w:szCs w:val="24"/>
          <w:lang w:val="fr-FR"/>
        </w:rPr>
        <w:t xml:space="preserve"> </w:t>
      </w:r>
      <w:r w:rsidR="00FC2843" w:rsidRPr="00FE79E3">
        <w:rPr>
          <w:rFonts w:cs="Arial"/>
          <w:sz w:val="24"/>
          <w:szCs w:val="24"/>
          <w:lang w:val="fr-FR"/>
        </w:rPr>
        <w:t>EASTON</w:t>
      </w:r>
      <w:r w:rsidRPr="00FE79E3">
        <w:rPr>
          <w:rFonts w:cs="Arial"/>
          <w:sz w:val="24"/>
          <w:szCs w:val="24"/>
          <w:lang w:val="fr-FR"/>
        </w:rPr>
        <w:t>, et doit se fournir dans des pays tiers, d’où un surcoût considérable</w:t>
      </w:r>
      <w:r w:rsidR="00F1629B" w:rsidRPr="00FE79E3">
        <w:rPr>
          <w:rFonts w:cs="Arial"/>
          <w:sz w:val="24"/>
          <w:szCs w:val="24"/>
          <w:lang w:val="fr-FR"/>
        </w:rPr>
        <w:t xml:space="preserve"> d’environ 30 p. 100.</w:t>
      </w:r>
    </w:p>
    <w:p w:rsidR="00C91282" w:rsidRPr="00FE79E3" w:rsidRDefault="00C91282" w:rsidP="00DB1EF2">
      <w:pPr>
        <w:pStyle w:val="Prrafodelista"/>
        <w:numPr>
          <w:ilvl w:val="0"/>
          <w:numId w:val="13"/>
        </w:numPr>
        <w:tabs>
          <w:tab w:val="left" w:pos="284"/>
        </w:tabs>
        <w:autoSpaceDE w:val="0"/>
        <w:autoSpaceDN w:val="0"/>
        <w:adjustRightInd w:val="0"/>
        <w:spacing w:after="120" w:line="240" w:lineRule="auto"/>
        <w:ind w:left="284"/>
        <w:contextualSpacing w:val="0"/>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Le Vingt-deuxième Course en l’honneur de Terry Fox n’a pas pu se dérouler cette année, la directrice de la Fondation internationale qui la parraine ayant informé qu’elle ne pourrait plus appuyer l’organisation de cette course ni continuer d</w:t>
      </w:r>
      <w:r w:rsidR="005F7CB0" w:rsidRPr="00FE79E3">
        <w:rPr>
          <w:rFonts w:ascii="Arial" w:eastAsia="Times New Roman" w:hAnsi="Arial" w:cs="Arial"/>
          <w:sz w:val="24"/>
          <w:szCs w:val="24"/>
          <w:lang w:val="fr-FR" w:eastAsia="es-ES"/>
        </w:rPr>
        <w:t>e soutenir</w:t>
      </w:r>
      <w:r w:rsidRPr="00FE79E3">
        <w:rPr>
          <w:rFonts w:ascii="Arial" w:eastAsia="Times New Roman" w:hAnsi="Arial" w:cs="Arial"/>
          <w:sz w:val="24"/>
          <w:szCs w:val="24"/>
          <w:lang w:val="fr-FR" w:eastAsia="es-ES"/>
        </w:rPr>
        <w:t xml:space="preserve"> notre pays dans les recherches contre le cancer, si bien que cette Fondation n’a pas non plus alloué les fonds prévus à l’Institut national d’oncologie et de radiologie pour la continuation du projet : «  Évaluation antitumorale de la chimiothérapie et de l’immunothérapie combinée dans des modèles de cancer expérimentaux » qui devait conclure cette année.</w:t>
      </w:r>
    </w:p>
    <w:p w:rsidR="00D0453E" w:rsidRPr="00FE79E3" w:rsidRDefault="00C91282" w:rsidP="00D0453E">
      <w:pPr>
        <w:pStyle w:val="Prrafodelista"/>
        <w:numPr>
          <w:ilvl w:val="0"/>
          <w:numId w:val="13"/>
        </w:numPr>
        <w:tabs>
          <w:tab w:val="left" w:pos="284"/>
        </w:tabs>
        <w:autoSpaceDE w:val="0"/>
        <w:autoSpaceDN w:val="0"/>
        <w:adjustRightInd w:val="0"/>
        <w:spacing w:after="120" w:line="240" w:lineRule="auto"/>
        <w:ind w:left="284"/>
        <w:contextualSpacing w:val="0"/>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 xml:space="preserve">La Confédération de base-ball des Caraïbes n’a pu aboutir à un accord avec l’administration étasunienne pour que notre pays puisse recevoir légalement les prix monétaires associés aux compétitions. Ainsi, l’équipe cubaine qui </w:t>
      </w:r>
      <w:r w:rsidR="00D0453E" w:rsidRPr="00FE79E3">
        <w:rPr>
          <w:rFonts w:ascii="Arial" w:eastAsia="Times New Roman" w:hAnsi="Arial" w:cs="Arial"/>
          <w:sz w:val="24"/>
          <w:szCs w:val="24"/>
          <w:lang w:val="fr-FR" w:eastAsia="es-ES"/>
        </w:rPr>
        <w:t>s’est classée deuxième de la Série caribéenne de base-ball, organisée au Panama du 4 au 10 février 2019, n’a pu toucher les 72 000 dollars correspondants, ni les joueurs individuels ayant obtenu des prix toucher les 5 000 dollars qui leur revenaient.</w:t>
      </w:r>
    </w:p>
    <w:p w:rsidR="00D0453E" w:rsidRPr="00FE79E3" w:rsidRDefault="00D0453E" w:rsidP="00D0453E">
      <w:pPr>
        <w:pStyle w:val="Prrafodelista"/>
        <w:numPr>
          <w:ilvl w:val="0"/>
          <w:numId w:val="13"/>
        </w:numPr>
        <w:tabs>
          <w:tab w:val="left" w:pos="284"/>
        </w:tabs>
        <w:autoSpaceDE w:val="0"/>
        <w:autoSpaceDN w:val="0"/>
        <w:adjustRightInd w:val="0"/>
        <w:spacing w:after="120" w:line="240" w:lineRule="auto"/>
        <w:ind w:left="284"/>
        <w:contextualSpacing w:val="0"/>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La traque financière de l’administration étasunienne contre des banques dans des pays tiers a empêché CUBADEPORTES de se faire payer ses services, aussi bien pour exportation d’aide technique que pour vente</w:t>
      </w:r>
      <w:r w:rsidR="00232229" w:rsidRPr="00FE79E3">
        <w:rPr>
          <w:rFonts w:ascii="Arial" w:eastAsia="Times New Roman" w:hAnsi="Arial" w:cs="Arial"/>
          <w:sz w:val="24"/>
          <w:szCs w:val="24"/>
          <w:lang w:val="fr-FR" w:eastAsia="es-ES"/>
        </w:rPr>
        <w:t>s</w:t>
      </w:r>
      <w:r w:rsidRPr="00FE79E3">
        <w:rPr>
          <w:rFonts w:ascii="Arial" w:eastAsia="Times New Roman" w:hAnsi="Arial" w:cs="Arial"/>
          <w:sz w:val="24"/>
          <w:szCs w:val="24"/>
          <w:lang w:val="fr-FR" w:eastAsia="es-ES"/>
        </w:rPr>
        <w:t xml:space="preserve"> d’activités à Cuba.</w:t>
      </w:r>
    </w:p>
    <w:p w:rsidR="00D0453E" w:rsidRPr="00FE79E3" w:rsidRDefault="00D0453E" w:rsidP="00D0453E">
      <w:pPr>
        <w:autoSpaceDE w:val="0"/>
        <w:autoSpaceDN w:val="0"/>
        <w:adjustRightInd w:val="0"/>
        <w:spacing w:after="120" w:line="240" w:lineRule="auto"/>
        <w:rPr>
          <w:rFonts w:cs="Arial"/>
          <w:bCs/>
          <w:sz w:val="24"/>
          <w:szCs w:val="24"/>
          <w:lang w:val="fr-FR"/>
        </w:rPr>
      </w:pPr>
      <w:r w:rsidRPr="00FE79E3">
        <w:rPr>
          <w:rFonts w:cs="Arial"/>
          <w:b/>
          <w:color w:val="000000"/>
          <w:sz w:val="24"/>
          <w:szCs w:val="24"/>
          <w:u w:val="single"/>
          <w:lang w:val="fr-FR"/>
        </w:rPr>
        <w:t>L’essor de la culture sous toutes ses manifestations</w:t>
      </w:r>
      <w:r w:rsidR="001D7FC7" w:rsidRPr="00FE79E3">
        <w:rPr>
          <w:rFonts w:cs="Arial"/>
          <w:color w:val="000000"/>
          <w:sz w:val="24"/>
          <w:szCs w:val="24"/>
          <w:lang w:val="fr-FR"/>
        </w:rPr>
        <w:t xml:space="preserve"> es</w:t>
      </w:r>
      <w:r w:rsidRPr="00FE79E3">
        <w:rPr>
          <w:rFonts w:cs="Arial"/>
          <w:color w:val="000000"/>
          <w:sz w:val="24"/>
          <w:szCs w:val="24"/>
          <w:lang w:val="fr-FR"/>
        </w:rPr>
        <w:t>t</w:t>
      </w:r>
      <w:r w:rsidR="001D7FC7" w:rsidRPr="00FE79E3">
        <w:rPr>
          <w:rFonts w:cs="Arial"/>
          <w:color w:val="000000"/>
          <w:sz w:val="24"/>
          <w:szCs w:val="24"/>
          <w:lang w:val="fr-FR"/>
        </w:rPr>
        <w:t xml:space="preserve"> un</w:t>
      </w:r>
      <w:r w:rsidRPr="00FE79E3">
        <w:rPr>
          <w:rFonts w:cs="Arial"/>
          <w:color w:val="000000"/>
          <w:sz w:val="24"/>
          <w:szCs w:val="24"/>
          <w:lang w:val="fr-FR"/>
        </w:rPr>
        <w:t>e</w:t>
      </w:r>
      <w:r w:rsidR="001D7FC7" w:rsidRPr="00FE79E3">
        <w:rPr>
          <w:rFonts w:cs="Arial"/>
          <w:color w:val="000000"/>
          <w:sz w:val="24"/>
          <w:szCs w:val="24"/>
          <w:lang w:val="fr-FR"/>
        </w:rPr>
        <w:t xml:space="preserve"> priori</w:t>
      </w:r>
      <w:r w:rsidRPr="00FE79E3">
        <w:rPr>
          <w:rFonts w:cs="Arial"/>
          <w:color w:val="000000"/>
          <w:sz w:val="24"/>
          <w:szCs w:val="24"/>
          <w:lang w:val="fr-FR"/>
        </w:rPr>
        <w:t xml:space="preserve">té pour l’État cubain. La </w:t>
      </w:r>
      <w:r w:rsidR="00232229" w:rsidRPr="00FE79E3">
        <w:rPr>
          <w:rFonts w:cs="Arial"/>
          <w:color w:val="000000"/>
          <w:sz w:val="24"/>
          <w:szCs w:val="24"/>
          <w:lang w:val="fr-FR"/>
        </w:rPr>
        <w:t>C</w:t>
      </w:r>
      <w:r w:rsidRPr="00FE79E3">
        <w:rPr>
          <w:rFonts w:cs="Arial"/>
          <w:color w:val="000000"/>
          <w:sz w:val="24"/>
          <w:szCs w:val="24"/>
          <w:lang w:val="fr-FR"/>
        </w:rPr>
        <w:t>onstitution cubaine stipule à son article 79 : « </w:t>
      </w:r>
      <w:r w:rsidRPr="00FE79E3">
        <w:rPr>
          <w:rFonts w:cs="Arial"/>
          <w:bCs/>
          <w:sz w:val="24"/>
          <w:szCs w:val="24"/>
          <w:lang w:val="fr-FR"/>
        </w:rPr>
        <w:t>Toutes les personnes ont le droit de participer à la vie culturelle et artistique de la nation. » Mais ce domaine reste l’un des plus touchés par la politique de blocus qu’appliquent les USA.</w:t>
      </w:r>
    </w:p>
    <w:p w:rsidR="00D0453E" w:rsidRPr="00FE79E3" w:rsidRDefault="00D0453E" w:rsidP="00D0453E">
      <w:pPr>
        <w:autoSpaceDE w:val="0"/>
        <w:autoSpaceDN w:val="0"/>
        <w:adjustRightInd w:val="0"/>
        <w:spacing w:after="120" w:line="240" w:lineRule="auto"/>
        <w:rPr>
          <w:rFonts w:cs="Arial"/>
          <w:bCs/>
          <w:sz w:val="24"/>
          <w:szCs w:val="24"/>
          <w:lang w:val="fr-FR"/>
        </w:rPr>
      </w:pPr>
      <w:r w:rsidRPr="00FE79E3">
        <w:rPr>
          <w:rFonts w:cs="Arial"/>
          <w:bCs/>
          <w:sz w:val="24"/>
          <w:szCs w:val="24"/>
          <w:lang w:val="fr-FR"/>
        </w:rPr>
        <w:lastRenderedPageBreak/>
        <w:t>On trouvera ci-après quelques exemples des préjudices causés à la culture durant la période analysée :</w:t>
      </w:r>
    </w:p>
    <w:p w:rsidR="007853EB" w:rsidRPr="00FE79E3" w:rsidRDefault="00C71610" w:rsidP="00DB1EF2">
      <w:pPr>
        <w:pStyle w:val="Sinespaciado"/>
        <w:numPr>
          <w:ilvl w:val="0"/>
          <w:numId w:val="14"/>
        </w:numPr>
        <w:tabs>
          <w:tab w:val="left" w:pos="284"/>
          <w:tab w:val="left" w:pos="426"/>
        </w:tabs>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De</w:t>
      </w:r>
      <w:r w:rsidR="007853EB" w:rsidRPr="00FE79E3">
        <w:rPr>
          <w:rFonts w:ascii="Arial" w:eastAsia="Times New Roman" w:hAnsi="Arial" w:cs="Arial"/>
          <w:sz w:val="24"/>
          <w:szCs w:val="24"/>
          <w:lang w:val="fr-FR" w:eastAsia="es-ES"/>
        </w:rPr>
        <w:t>s</w:t>
      </w:r>
      <w:r w:rsidRPr="00FE79E3">
        <w:rPr>
          <w:rFonts w:ascii="Arial" w:eastAsia="Times New Roman" w:hAnsi="Arial" w:cs="Arial"/>
          <w:sz w:val="24"/>
          <w:szCs w:val="24"/>
          <w:lang w:val="fr-FR" w:eastAsia="es-ES"/>
        </w:rPr>
        <w:t xml:space="preserve"> 37 </w:t>
      </w:r>
      <w:r w:rsidR="00232229" w:rsidRPr="00FE79E3">
        <w:rPr>
          <w:rFonts w:ascii="Arial" w:eastAsia="Times New Roman" w:hAnsi="Arial" w:cs="Arial"/>
          <w:sz w:val="24"/>
          <w:szCs w:val="24"/>
          <w:lang w:val="fr-FR" w:eastAsia="es-ES"/>
        </w:rPr>
        <w:t>groupements</w:t>
      </w:r>
      <w:r w:rsidR="007853EB" w:rsidRPr="00FE79E3">
        <w:rPr>
          <w:rFonts w:ascii="Arial" w:eastAsia="Times New Roman" w:hAnsi="Arial" w:cs="Arial"/>
          <w:sz w:val="24"/>
          <w:szCs w:val="24"/>
          <w:lang w:val="fr-FR" w:eastAsia="es-ES"/>
        </w:rPr>
        <w:t xml:space="preserve"> artistiques qui auraient pu </w:t>
      </w:r>
      <w:r w:rsidR="00BA7970" w:rsidRPr="00FE79E3">
        <w:rPr>
          <w:rFonts w:ascii="Arial" w:eastAsia="Times New Roman" w:hAnsi="Arial" w:cs="Arial"/>
          <w:sz w:val="24"/>
          <w:szCs w:val="24"/>
          <w:lang w:val="fr-FR" w:eastAsia="es-ES"/>
        </w:rPr>
        <w:t>se présenter</w:t>
      </w:r>
      <w:r w:rsidR="007853EB" w:rsidRPr="00FE79E3">
        <w:rPr>
          <w:rFonts w:ascii="Arial" w:eastAsia="Times New Roman" w:hAnsi="Arial" w:cs="Arial"/>
          <w:sz w:val="24"/>
          <w:szCs w:val="24"/>
          <w:lang w:val="fr-FR" w:eastAsia="es-ES"/>
        </w:rPr>
        <w:t xml:space="preserve"> aux USA, seul 24 ont obtenu les visas correspondants, soit une diminution de 13 projets par rapport à la période antérieure. Il faut toutefois signaler l’effet promotionnel qu’a eu le Festival des arts de Cuba, qui s’est déroulé au Kennedy Center de Washington avec la participation de 104 musiciens.</w:t>
      </w:r>
    </w:p>
    <w:p w:rsidR="007853EB" w:rsidRPr="00FE79E3" w:rsidRDefault="007853EB" w:rsidP="00DB1EF2">
      <w:pPr>
        <w:pStyle w:val="Sinespaciado"/>
        <w:numPr>
          <w:ilvl w:val="0"/>
          <w:numId w:val="14"/>
        </w:numPr>
        <w:tabs>
          <w:tab w:val="left" w:pos="284"/>
          <w:tab w:val="left" w:pos="426"/>
        </w:tabs>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 xml:space="preserve">Bien que plusieurs compagnies étasuniennes aient fait part de leur intérêt de négocier avec l’agence cubaine BIS MUSIC, </w:t>
      </w:r>
      <w:r w:rsidR="00114550" w:rsidRPr="00FE79E3">
        <w:rPr>
          <w:rFonts w:ascii="Arial" w:eastAsia="Times New Roman" w:hAnsi="Arial" w:cs="Arial"/>
          <w:sz w:val="24"/>
          <w:szCs w:val="24"/>
          <w:lang w:val="fr-FR" w:eastAsia="es-ES"/>
        </w:rPr>
        <w:t>elles n’ont finalement pas envoyé la documentation légale nécessaire à la signature des contrats, par crainte des sanctions du blocus, d’où un manque à gagner pour l’agence cubaine de plus de 100 000 dollars.</w:t>
      </w:r>
    </w:p>
    <w:p w:rsidR="00114550" w:rsidRPr="00FE79E3" w:rsidRDefault="00114550" w:rsidP="00D63CA4">
      <w:pPr>
        <w:pStyle w:val="Sinespaciado"/>
        <w:numPr>
          <w:ilvl w:val="0"/>
          <w:numId w:val="14"/>
        </w:numPr>
        <w:tabs>
          <w:tab w:val="left" w:pos="284"/>
          <w:tab w:val="left" w:pos="426"/>
        </w:tabs>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Plusieurs agences colombiennes, péruviennes et françaises ont renoncé finalement à des contrats prévus avec</w:t>
      </w:r>
      <w:r w:rsidR="004617EA" w:rsidRPr="00FE79E3">
        <w:rPr>
          <w:rFonts w:ascii="Arial" w:eastAsia="Times New Roman" w:hAnsi="Arial" w:cs="Arial"/>
          <w:sz w:val="24"/>
          <w:szCs w:val="24"/>
          <w:lang w:val="fr-FR" w:eastAsia="es-ES"/>
        </w:rPr>
        <w:t xml:space="preserve"> l’</w:t>
      </w:r>
      <w:r w:rsidR="004617EA" w:rsidRPr="00FE79E3">
        <w:rPr>
          <w:rFonts w:ascii="Arial" w:eastAsia="Times New Roman" w:hAnsi="Arial" w:cs="Arial"/>
          <w:i/>
          <w:sz w:val="24"/>
          <w:szCs w:val="24"/>
          <w:lang w:val="fr-FR" w:eastAsia="es-ES"/>
        </w:rPr>
        <w:t xml:space="preserve">Empresa de Grabación y Ediciones Musicales </w:t>
      </w:r>
      <w:r w:rsidR="004617EA" w:rsidRPr="00FE79E3">
        <w:rPr>
          <w:rFonts w:ascii="Arial" w:eastAsia="Times New Roman" w:hAnsi="Arial" w:cs="Arial"/>
          <w:sz w:val="24"/>
          <w:szCs w:val="24"/>
          <w:lang w:val="fr-FR" w:eastAsia="es-ES"/>
        </w:rPr>
        <w:t>(</w:t>
      </w:r>
      <w:r w:rsidRPr="00FE79E3">
        <w:rPr>
          <w:rFonts w:ascii="Arial" w:eastAsia="Times New Roman" w:hAnsi="Arial" w:cs="Arial"/>
          <w:sz w:val="24"/>
          <w:szCs w:val="24"/>
          <w:lang w:val="fr-FR" w:eastAsia="es-ES"/>
        </w:rPr>
        <w:t>Entreprise d’enregistrement et d’éditions musicales</w:t>
      </w:r>
      <w:r w:rsidR="004617EA" w:rsidRPr="00FE79E3">
        <w:rPr>
          <w:rFonts w:ascii="Arial" w:eastAsia="Times New Roman" w:hAnsi="Arial" w:cs="Arial"/>
          <w:sz w:val="24"/>
          <w:szCs w:val="24"/>
          <w:lang w:val="fr-FR" w:eastAsia="es-ES"/>
        </w:rPr>
        <w:t xml:space="preserve">, </w:t>
      </w:r>
      <w:r w:rsidR="00270E06" w:rsidRPr="00FE79E3">
        <w:rPr>
          <w:rFonts w:ascii="Arial" w:eastAsia="Times New Roman" w:hAnsi="Arial" w:cs="Arial"/>
          <w:sz w:val="24"/>
          <w:szCs w:val="24"/>
          <w:lang w:val="fr-FR" w:eastAsia="es-ES"/>
        </w:rPr>
        <w:t>EGREM</w:t>
      </w:r>
      <w:r w:rsidR="00F10000" w:rsidRPr="00FE79E3">
        <w:rPr>
          <w:rFonts w:ascii="Arial" w:eastAsia="Times New Roman" w:hAnsi="Arial" w:cs="Arial"/>
          <w:sz w:val="24"/>
          <w:szCs w:val="24"/>
          <w:lang w:val="fr-FR" w:eastAsia="es-ES"/>
        </w:rPr>
        <w:t>)</w:t>
      </w:r>
      <w:r w:rsidRPr="00FE79E3">
        <w:rPr>
          <w:rFonts w:ascii="Arial" w:eastAsia="Times New Roman" w:hAnsi="Arial" w:cs="Arial"/>
          <w:sz w:val="24"/>
          <w:szCs w:val="24"/>
          <w:lang w:val="fr-FR" w:eastAsia="es-ES"/>
        </w:rPr>
        <w:t xml:space="preserve"> par crainte de la mise sous séquestre des virements bancaires requis pour ces services, d’où un manque à gagner pour cette entreprise d’environ 200 000 dollars.</w:t>
      </w:r>
    </w:p>
    <w:p w:rsidR="00114550" w:rsidRPr="00FE79E3" w:rsidRDefault="00393BC9" w:rsidP="003A6290">
      <w:pPr>
        <w:pStyle w:val="Sinespaciado"/>
        <w:numPr>
          <w:ilvl w:val="0"/>
          <w:numId w:val="14"/>
        </w:numPr>
        <w:tabs>
          <w:tab w:val="left" w:pos="284"/>
          <w:tab w:val="left" w:pos="426"/>
        </w:tabs>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Des imprésarios qui se sont chargés traditionnellement de la promotion d’orchestres inscrits au catalogue de l’EGREM  sur les marchés des USA et d’autres pays y ont finalement renoncé en 2</w:t>
      </w:r>
      <w:r w:rsidR="00232229" w:rsidRPr="00FE79E3">
        <w:rPr>
          <w:rFonts w:ascii="Arial" w:eastAsia="Times New Roman" w:hAnsi="Arial" w:cs="Arial"/>
          <w:sz w:val="24"/>
          <w:szCs w:val="24"/>
          <w:lang w:val="fr-FR" w:eastAsia="es-ES"/>
        </w:rPr>
        <w:t>0</w:t>
      </w:r>
      <w:r w:rsidRPr="00FE79E3">
        <w:rPr>
          <w:rFonts w:ascii="Arial" w:eastAsia="Times New Roman" w:hAnsi="Arial" w:cs="Arial"/>
          <w:sz w:val="24"/>
          <w:szCs w:val="24"/>
          <w:lang w:val="fr-FR" w:eastAsia="es-ES"/>
        </w:rPr>
        <w:t>18 à cause du durcissement du blocus.</w:t>
      </w:r>
    </w:p>
    <w:p w:rsidR="00393BC9" w:rsidRPr="00FE79E3" w:rsidRDefault="00393BC9" w:rsidP="003A6290">
      <w:pPr>
        <w:pStyle w:val="Sinespaciado"/>
        <w:numPr>
          <w:ilvl w:val="0"/>
          <w:numId w:val="14"/>
        </w:numPr>
        <w:tabs>
          <w:tab w:val="left" w:pos="284"/>
          <w:tab w:val="left" w:pos="426"/>
        </w:tabs>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La recrudescence du blocus a empêché la tenue des Troisièmes Rencontres d’éditeurs, distributeurs et agents littéraires de Cuba et des Etats-Unis, prévues durant la Foire internationale du livre 2019 à La Havane, ainsi que la participation de Cuba à des expositions, rencontres d’éditeurs, réunions littéraires et foires du livre aux Etats-Unis.</w:t>
      </w:r>
    </w:p>
    <w:p w:rsidR="003C02AA" w:rsidRPr="00FE79E3" w:rsidRDefault="00B32733" w:rsidP="003A6290">
      <w:pPr>
        <w:pStyle w:val="Sinespaciado"/>
        <w:numPr>
          <w:ilvl w:val="0"/>
          <w:numId w:val="14"/>
        </w:numPr>
        <w:tabs>
          <w:tab w:val="left" w:pos="284"/>
          <w:tab w:val="left" w:pos="426"/>
        </w:tabs>
        <w:spacing w:after="120"/>
        <w:ind w:left="284"/>
        <w:jc w:val="both"/>
        <w:rPr>
          <w:rFonts w:ascii="Arial" w:eastAsia="Times New Roman" w:hAnsi="Arial" w:cs="Arial"/>
          <w:sz w:val="24"/>
          <w:szCs w:val="24"/>
          <w:lang w:val="fr-FR" w:eastAsia="es-ES"/>
        </w:rPr>
      </w:pPr>
      <w:r w:rsidRPr="00FE79E3">
        <w:rPr>
          <w:rFonts w:ascii="Arial" w:eastAsia="Times New Roman" w:hAnsi="Arial" w:cs="Arial"/>
          <w:sz w:val="24"/>
          <w:szCs w:val="24"/>
          <w:lang w:val="fr-FR" w:eastAsia="es-ES"/>
        </w:rPr>
        <w:t>L’</w:t>
      </w:r>
      <w:r w:rsidR="005F7CB0" w:rsidRPr="00FE79E3">
        <w:rPr>
          <w:rFonts w:ascii="Arial" w:eastAsia="Times New Roman" w:hAnsi="Arial" w:cs="Arial"/>
          <w:sz w:val="24"/>
          <w:szCs w:val="24"/>
          <w:lang w:val="fr-FR" w:eastAsia="es-ES"/>
        </w:rPr>
        <w:t>État</w:t>
      </w:r>
      <w:r w:rsidRPr="00FE79E3">
        <w:rPr>
          <w:rFonts w:ascii="Arial" w:eastAsia="Times New Roman" w:hAnsi="Arial" w:cs="Arial"/>
          <w:sz w:val="24"/>
          <w:szCs w:val="24"/>
          <w:lang w:val="fr-FR" w:eastAsia="es-ES"/>
        </w:rPr>
        <w:t xml:space="preserve"> cubain offre une éducation</w:t>
      </w:r>
      <w:r w:rsidR="004E3E0C" w:rsidRPr="00FE79E3">
        <w:rPr>
          <w:rFonts w:ascii="Arial" w:eastAsia="Times New Roman" w:hAnsi="Arial" w:cs="Arial"/>
          <w:sz w:val="24"/>
          <w:szCs w:val="24"/>
          <w:lang w:val="fr-FR" w:eastAsia="es-ES"/>
        </w:rPr>
        <w:t xml:space="preserve"> artistique</w:t>
      </w:r>
      <w:r w:rsidRPr="00FE79E3">
        <w:rPr>
          <w:rFonts w:ascii="Arial" w:eastAsia="Times New Roman" w:hAnsi="Arial" w:cs="Arial"/>
          <w:sz w:val="24"/>
          <w:szCs w:val="24"/>
          <w:lang w:val="fr-FR" w:eastAsia="es-ES"/>
        </w:rPr>
        <w:t xml:space="preserve"> gratuite à tout </w:t>
      </w:r>
      <w:r w:rsidR="004E3E0C" w:rsidRPr="00FE79E3">
        <w:rPr>
          <w:rFonts w:ascii="Arial" w:eastAsia="Times New Roman" w:hAnsi="Arial" w:cs="Arial"/>
          <w:sz w:val="24"/>
          <w:szCs w:val="24"/>
          <w:lang w:val="fr-FR" w:eastAsia="es-ES"/>
        </w:rPr>
        <w:t xml:space="preserve">enfant </w:t>
      </w:r>
      <w:r w:rsidR="005F7CB0" w:rsidRPr="00FE79E3">
        <w:rPr>
          <w:rFonts w:ascii="Arial" w:eastAsia="Times New Roman" w:hAnsi="Arial" w:cs="Arial"/>
          <w:sz w:val="24"/>
          <w:szCs w:val="24"/>
          <w:lang w:val="fr-FR" w:eastAsia="es-ES"/>
        </w:rPr>
        <w:t>faisant preuve d’</w:t>
      </w:r>
      <w:r w:rsidR="004E3E0C" w:rsidRPr="00FE79E3">
        <w:rPr>
          <w:rFonts w:ascii="Arial" w:eastAsia="Times New Roman" w:hAnsi="Arial" w:cs="Arial"/>
          <w:sz w:val="24"/>
          <w:szCs w:val="24"/>
          <w:lang w:val="fr-FR" w:eastAsia="es-ES"/>
        </w:rPr>
        <w:t xml:space="preserve">aptitude et </w:t>
      </w:r>
      <w:r w:rsidR="005F7CB0" w:rsidRPr="00FE79E3">
        <w:rPr>
          <w:rFonts w:ascii="Arial" w:eastAsia="Times New Roman" w:hAnsi="Arial" w:cs="Arial"/>
          <w:sz w:val="24"/>
          <w:szCs w:val="24"/>
          <w:lang w:val="fr-FR" w:eastAsia="es-ES"/>
        </w:rPr>
        <w:t>de</w:t>
      </w:r>
      <w:r w:rsidR="004E3E0C" w:rsidRPr="00FE79E3">
        <w:rPr>
          <w:rFonts w:ascii="Arial" w:eastAsia="Times New Roman" w:hAnsi="Arial" w:cs="Arial"/>
          <w:sz w:val="24"/>
          <w:szCs w:val="24"/>
          <w:lang w:val="fr-FR" w:eastAsia="es-ES"/>
        </w:rPr>
        <w:t xml:space="preserve"> vocation, ce qui représente un effort extraordinaire quand on sait que cet enseignement </w:t>
      </w:r>
      <w:r w:rsidR="00232229" w:rsidRPr="00FE79E3">
        <w:rPr>
          <w:rFonts w:ascii="Arial" w:eastAsia="Times New Roman" w:hAnsi="Arial" w:cs="Arial"/>
          <w:sz w:val="24"/>
          <w:szCs w:val="24"/>
          <w:lang w:val="fr-FR" w:eastAsia="es-ES"/>
        </w:rPr>
        <w:t>de base</w:t>
      </w:r>
      <w:r w:rsidR="004E3E0C" w:rsidRPr="00FE79E3">
        <w:rPr>
          <w:rFonts w:ascii="Arial" w:eastAsia="Times New Roman" w:hAnsi="Arial" w:cs="Arial"/>
          <w:sz w:val="24"/>
          <w:szCs w:val="24"/>
          <w:lang w:val="fr-FR" w:eastAsia="es-ES"/>
        </w:rPr>
        <w:t xml:space="preserve"> dans n’importe quelle manifestation artistique coûte entre 15 000 et 16 000 dollars par enfant et par an. </w:t>
      </w:r>
      <w:r w:rsidR="003C02AA" w:rsidRPr="00FE79E3">
        <w:rPr>
          <w:rFonts w:ascii="Arial" w:eastAsia="Times New Roman" w:hAnsi="Arial" w:cs="Arial"/>
          <w:sz w:val="24"/>
          <w:szCs w:val="24"/>
          <w:lang w:val="fr-FR" w:eastAsia="es-ES"/>
        </w:rPr>
        <w:t xml:space="preserve">Par exemple, </w:t>
      </w:r>
      <w:r w:rsidR="004E3E0C" w:rsidRPr="00FE79E3">
        <w:rPr>
          <w:rFonts w:ascii="Arial" w:eastAsia="Times New Roman" w:hAnsi="Arial" w:cs="Arial"/>
          <w:sz w:val="24"/>
          <w:szCs w:val="24"/>
          <w:lang w:val="fr-FR" w:eastAsia="es-ES"/>
        </w:rPr>
        <w:t>garantir que chaque élève de ballet dispose d’un collant coûte en moyenne autour de 17 610 dollars. Or, l</w:t>
      </w:r>
      <w:r w:rsidR="00393BC9" w:rsidRPr="00FE79E3">
        <w:rPr>
          <w:rFonts w:ascii="Arial" w:eastAsia="Times New Roman" w:hAnsi="Arial" w:cs="Arial"/>
          <w:sz w:val="24"/>
          <w:szCs w:val="24"/>
          <w:lang w:val="fr-FR" w:eastAsia="es-ES"/>
        </w:rPr>
        <w:t>e blocus a de lourdes retombées sur l’enseignement artistique professionnel (primaire, secondaire et supérieur) dans la mesure où il limite l’achat des articles nécessaires, comme les instruments de musique et les accessoires pour les arts plastiques, le ballet et la danse.</w:t>
      </w:r>
      <w:r w:rsidR="003C02AA" w:rsidRPr="00FE79E3">
        <w:rPr>
          <w:rFonts w:ascii="Arial" w:eastAsia="Times New Roman" w:hAnsi="Arial" w:cs="Arial"/>
          <w:sz w:val="24"/>
          <w:szCs w:val="24"/>
          <w:lang w:val="fr-FR" w:eastAsia="es-ES"/>
        </w:rPr>
        <w:t xml:space="preserve"> Si Cuba pouvait se fournir sur le marché étasunien, l’achat des collants susmentionnés lui coûterait moitié prix </w:t>
      </w:r>
      <w:r w:rsidR="00ED75F5" w:rsidRPr="00FE79E3">
        <w:rPr>
          <w:rFonts w:ascii="Arial" w:eastAsia="Times New Roman" w:hAnsi="Arial" w:cs="Arial"/>
          <w:sz w:val="24"/>
          <w:szCs w:val="24"/>
          <w:lang w:val="fr-FR" w:eastAsia="es-ES"/>
        </w:rPr>
        <w:t xml:space="preserve">ou moins </w:t>
      </w:r>
      <w:r w:rsidR="003C02AA" w:rsidRPr="00FE79E3">
        <w:rPr>
          <w:rFonts w:ascii="Arial" w:eastAsia="Times New Roman" w:hAnsi="Arial" w:cs="Arial"/>
          <w:sz w:val="24"/>
          <w:szCs w:val="24"/>
          <w:lang w:val="fr-FR" w:eastAsia="es-ES"/>
        </w:rPr>
        <w:t>par rapport aux autres marchés.</w:t>
      </w:r>
    </w:p>
    <w:p w:rsidR="00394154" w:rsidRPr="00FE79E3" w:rsidRDefault="00394154" w:rsidP="003C02AA">
      <w:pPr>
        <w:pStyle w:val="Ttulo2"/>
        <w:rPr>
          <w:rFonts w:ascii="Arial" w:hAnsi="Arial" w:cs="Arial"/>
          <w:i w:val="0"/>
          <w:sz w:val="24"/>
          <w:szCs w:val="24"/>
          <w:lang w:val="fr-FR"/>
        </w:rPr>
      </w:pPr>
      <w:bookmarkStart w:id="9" w:name="_Toc16064100"/>
      <w:r w:rsidRPr="00FE79E3">
        <w:rPr>
          <w:rFonts w:ascii="Arial" w:hAnsi="Arial" w:cs="Arial"/>
          <w:i w:val="0"/>
          <w:sz w:val="24"/>
          <w:szCs w:val="24"/>
          <w:lang w:val="fr-FR"/>
        </w:rPr>
        <w:t xml:space="preserve">2.2 </w:t>
      </w:r>
      <w:r w:rsidR="003C02AA" w:rsidRPr="00FE79E3">
        <w:rPr>
          <w:rFonts w:ascii="Arial" w:hAnsi="Arial" w:cs="Arial"/>
          <w:i w:val="0"/>
          <w:sz w:val="24"/>
          <w:szCs w:val="24"/>
          <w:lang w:val="fr-FR"/>
        </w:rPr>
        <w:t xml:space="preserve">Préjudices </w:t>
      </w:r>
      <w:r w:rsidR="005F7CB0" w:rsidRPr="00FE79E3">
        <w:rPr>
          <w:rFonts w:ascii="Arial" w:hAnsi="Arial" w:cs="Arial"/>
          <w:i w:val="0"/>
          <w:sz w:val="24"/>
          <w:szCs w:val="24"/>
          <w:lang w:val="fr-FR"/>
        </w:rPr>
        <w:t xml:space="preserve">causés </w:t>
      </w:r>
      <w:r w:rsidR="003C02AA" w:rsidRPr="00FE79E3">
        <w:rPr>
          <w:rFonts w:ascii="Arial" w:hAnsi="Arial" w:cs="Arial"/>
          <w:i w:val="0"/>
          <w:sz w:val="24"/>
          <w:szCs w:val="24"/>
          <w:lang w:val="fr-FR"/>
        </w:rPr>
        <w:t>au développement économique</w:t>
      </w:r>
      <w:bookmarkEnd w:id="9"/>
      <w:r w:rsidRPr="00FE79E3">
        <w:rPr>
          <w:rFonts w:ascii="Arial" w:hAnsi="Arial" w:cs="Arial"/>
          <w:i w:val="0"/>
          <w:sz w:val="24"/>
          <w:szCs w:val="24"/>
          <w:lang w:val="fr-FR"/>
        </w:rPr>
        <w:t xml:space="preserve"> </w:t>
      </w:r>
    </w:p>
    <w:p w:rsidR="003C02AA" w:rsidRPr="00FE79E3" w:rsidRDefault="003C02AA" w:rsidP="00DB1EF2">
      <w:pPr>
        <w:pStyle w:val="NormalWeb"/>
        <w:spacing w:after="120" w:afterAutospacing="0"/>
        <w:rPr>
          <w:rFonts w:ascii="Arial" w:hAnsi="Arial" w:cs="Arial"/>
          <w:lang w:val="fr-FR"/>
        </w:rPr>
      </w:pPr>
      <w:r w:rsidRPr="00FE79E3">
        <w:rPr>
          <w:rFonts w:ascii="Arial" w:hAnsi="Arial" w:cs="Arial"/>
          <w:lang w:val="fr-FR"/>
        </w:rPr>
        <w:t>Le blocus reste l’obstacle fondamental tant à la mise en œuvre du Plan de développement économique et social à l’horizon 2030 qu’à l’atteinte des Objectifs d</w:t>
      </w:r>
      <w:r w:rsidR="00ED75F5" w:rsidRPr="00FE79E3">
        <w:rPr>
          <w:rFonts w:ascii="Arial" w:hAnsi="Arial" w:cs="Arial"/>
          <w:lang w:val="fr-FR"/>
        </w:rPr>
        <w:t>e</w:t>
      </w:r>
      <w:r w:rsidRPr="00FE79E3">
        <w:rPr>
          <w:rFonts w:ascii="Arial" w:hAnsi="Arial" w:cs="Arial"/>
          <w:lang w:val="fr-FR"/>
        </w:rPr>
        <w:t xml:space="preserve"> développement durable des Nations</w:t>
      </w:r>
      <w:r w:rsidR="00F966DD" w:rsidRPr="00FE79E3">
        <w:rPr>
          <w:rFonts w:ascii="Arial" w:hAnsi="Arial" w:cs="Arial"/>
          <w:lang w:val="fr-FR"/>
        </w:rPr>
        <w:t xml:space="preserve"> </w:t>
      </w:r>
      <w:r w:rsidRPr="00FE79E3">
        <w:rPr>
          <w:rFonts w:ascii="Arial" w:hAnsi="Arial" w:cs="Arial"/>
          <w:lang w:val="fr-FR"/>
        </w:rPr>
        <w:t xml:space="preserve">Unies. Durant la période analysée, les préjudices qu’il a causés à la production et aux services se sont élevés à </w:t>
      </w:r>
      <w:r w:rsidRPr="00FE79E3">
        <w:rPr>
          <w:rFonts w:ascii="Arial" w:hAnsi="Arial" w:cs="Arial"/>
          <w:b/>
          <w:lang w:val="fr-FR"/>
        </w:rPr>
        <w:t>79 millions de dollars</w:t>
      </w:r>
      <w:r w:rsidRPr="00FE79E3">
        <w:rPr>
          <w:rFonts w:ascii="Arial" w:hAnsi="Arial" w:cs="Arial"/>
          <w:lang w:val="fr-FR"/>
        </w:rPr>
        <w:t xml:space="preserve">, soit 28 p. 100 </w:t>
      </w:r>
      <w:r w:rsidR="00F966DD" w:rsidRPr="00FE79E3">
        <w:rPr>
          <w:rFonts w:ascii="Arial" w:hAnsi="Arial" w:cs="Arial"/>
          <w:lang w:val="fr-FR"/>
        </w:rPr>
        <w:t xml:space="preserve">de plus </w:t>
      </w:r>
      <w:r w:rsidRPr="00FE79E3">
        <w:rPr>
          <w:rFonts w:ascii="Arial" w:hAnsi="Arial" w:cs="Arial"/>
          <w:lang w:val="fr-FR"/>
        </w:rPr>
        <w:t>que pour la période précédente.</w:t>
      </w:r>
    </w:p>
    <w:p w:rsidR="00F966DD" w:rsidRPr="00FE79E3" w:rsidRDefault="003C02AA" w:rsidP="003C02AA">
      <w:pPr>
        <w:spacing w:after="120" w:line="240" w:lineRule="auto"/>
        <w:rPr>
          <w:rFonts w:cs="Arial"/>
          <w:sz w:val="24"/>
          <w:szCs w:val="24"/>
          <w:lang w:val="fr-FR"/>
        </w:rPr>
      </w:pPr>
      <w:r w:rsidRPr="00FE79E3">
        <w:rPr>
          <w:rFonts w:cs="Arial"/>
          <w:sz w:val="24"/>
          <w:szCs w:val="24"/>
          <w:lang w:val="fr-FR"/>
        </w:rPr>
        <w:t xml:space="preserve">À supposer que le coût de ce blocus soit converti en capacité de paiement, notre pays pourrait disposer </w:t>
      </w:r>
      <w:r w:rsidR="00F966DD" w:rsidRPr="00FE79E3">
        <w:rPr>
          <w:rFonts w:cs="Arial"/>
          <w:sz w:val="24"/>
          <w:szCs w:val="24"/>
          <w:lang w:val="fr-FR"/>
        </w:rPr>
        <w:t xml:space="preserve">à moyen terme </w:t>
      </w:r>
      <w:r w:rsidRPr="00FE79E3">
        <w:rPr>
          <w:rFonts w:cs="Arial"/>
          <w:sz w:val="24"/>
          <w:szCs w:val="24"/>
          <w:lang w:val="fr-FR"/>
        </w:rPr>
        <w:t xml:space="preserve">d’une source de financement </w:t>
      </w:r>
      <w:r w:rsidR="00F966DD" w:rsidRPr="00FE79E3">
        <w:rPr>
          <w:rFonts w:cs="Arial"/>
          <w:sz w:val="24"/>
          <w:szCs w:val="24"/>
          <w:lang w:val="fr-FR"/>
        </w:rPr>
        <w:t xml:space="preserve">officiel </w:t>
      </w:r>
      <w:r w:rsidRPr="00FE79E3">
        <w:rPr>
          <w:rFonts w:cs="Arial"/>
          <w:sz w:val="24"/>
          <w:szCs w:val="24"/>
          <w:lang w:val="fr-FR"/>
        </w:rPr>
        <w:t xml:space="preserve">sensible et continue </w:t>
      </w:r>
      <w:r w:rsidRPr="00FE79E3">
        <w:rPr>
          <w:rFonts w:cs="Arial"/>
          <w:sz w:val="24"/>
          <w:szCs w:val="24"/>
          <w:lang w:val="fr-FR"/>
        </w:rPr>
        <w:lastRenderedPageBreak/>
        <w:t>qui imprimerait plus de dynamisme aux programmes d’investissements liés aux secteurs stratégiques du Plan national de développement économique et social à l’horizon 2030</w:t>
      </w:r>
      <w:r w:rsidR="00F966DD" w:rsidRPr="00FE79E3">
        <w:rPr>
          <w:rFonts w:cs="Arial"/>
          <w:sz w:val="24"/>
          <w:szCs w:val="24"/>
          <w:lang w:val="fr-FR"/>
        </w:rPr>
        <w:t xml:space="preserve"> et raccourcirait les délais requis pour atteindre les objectifs fixés pour 2030. En moins d’un quinquennat, il serait possible de transformer significativement l’infrastructure du pays, en</w:t>
      </w:r>
      <w:r w:rsidR="00ED75F5" w:rsidRPr="00FE79E3">
        <w:rPr>
          <w:rFonts w:cs="Arial"/>
          <w:sz w:val="24"/>
          <w:szCs w:val="24"/>
          <w:lang w:val="fr-FR"/>
        </w:rPr>
        <w:t xml:space="preserve"> modifiant </w:t>
      </w:r>
      <w:r w:rsidR="00F966DD" w:rsidRPr="00FE79E3">
        <w:rPr>
          <w:rFonts w:cs="Arial"/>
          <w:sz w:val="24"/>
          <w:szCs w:val="24"/>
          <w:lang w:val="fr-FR"/>
        </w:rPr>
        <w:t>par exemple la composition énergétique nationale pour que la participation des sources d’énergie renouvelables y atteigne plus de 24 p. 100.</w:t>
      </w:r>
    </w:p>
    <w:p w:rsidR="003C02AA" w:rsidRPr="00FE79E3" w:rsidRDefault="00F966DD" w:rsidP="003C02AA">
      <w:pPr>
        <w:spacing w:after="120" w:line="240" w:lineRule="auto"/>
        <w:rPr>
          <w:rFonts w:cs="Arial"/>
          <w:sz w:val="24"/>
          <w:szCs w:val="24"/>
          <w:lang w:val="fr-FR"/>
        </w:rPr>
      </w:pPr>
      <w:r w:rsidRPr="00FE79E3">
        <w:rPr>
          <w:rFonts w:cs="Arial"/>
          <w:sz w:val="24"/>
          <w:szCs w:val="24"/>
          <w:lang w:val="fr-FR"/>
        </w:rPr>
        <w:t xml:space="preserve">En termes financiers, </w:t>
      </w:r>
      <w:r w:rsidR="005F7CB0" w:rsidRPr="00FE79E3">
        <w:rPr>
          <w:rFonts w:cs="Arial"/>
          <w:sz w:val="24"/>
          <w:szCs w:val="24"/>
          <w:lang w:val="fr-FR"/>
        </w:rPr>
        <w:t>s’ils étaient</w:t>
      </w:r>
      <w:r w:rsidRPr="00FE79E3">
        <w:rPr>
          <w:rFonts w:cs="Arial"/>
          <w:sz w:val="24"/>
          <w:szCs w:val="24"/>
          <w:lang w:val="fr-FR"/>
        </w:rPr>
        <w:t xml:space="preserve"> disponibles</w:t>
      </w:r>
      <w:r w:rsidR="005F7CB0" w:rsidRPr="00FE79E3">
        <w:rPr>
          <w:rFonts w:cs="Arial"/>
          <w:sz w:val="24"/>
          <w:szCs w:val="24"/>
          <w:lang w:val="fr-FR"/>
        </w:rPr>
        <w:t>,</w:t>
      </w:r>
      <w:r w:rsidRPr="00FE79E3">
        <w:rPr>
          <w:rFonts w:cs="Arial"/>
          <w:sz w:val="24"/>
          <w:szCs w:val="24"/>
          <w:lang w:val="fr-FR"/>
        </w:rPr>
        <w:t xml:space="preserve"> </w:t>
      </w:r>
      <w:r w:rsidR="005F7CB0" w:rsidRPr="00FE79E3">
        <w:rPr>
          <w:rFonts w:cs="Arial"/>
          <w:sz w:val="24"/>
          <w:szCs w:val="24"/>
          <w:lang w:val="fr-FR"/>
        </w:rPr>
        <w:t xml:space="preserve">ces montants </w:t>
      </w:r>
      <w:r w:rsidRPr="00FE79E3">
        <w:rPr>
          <w:rFonts w:cs="Arial"/>
          <w:sz w:val="24"/>
          <w:szCs w:val="24"/>
          <w:lang w:val="fr-FR"/>
        </w:rPr>
        <w:t>permettraient</w:t>
      </w:r>
      <w:r w:rsidR="00752A59" w:rsidRPr="00FE79E3">
        <w:rPr>
          <w:rFonts w:cs="Arial"/>
          <w:sz w:val="24"/>
          <w:szCs w:val="24"/>
          <w:lang w:val="fr-FR"/>
        </w:rPr>
        <w:t xml:space="preserve"> d’inverser favorablement, des points de vue qualitatif et quantitatif, </w:t>
      </w:r>
      <w:r w:rsidR="005F7CB0" w:rsidRPr="00FE79E3">
        <w:rPr>
          <w:rFonts w:cs="Arial"/>
          <w:sz w:val="24"/>
          <w:szCs w:val="24"/>
          <w:lang w:val="fr-FR"/>
        </w:rPr>
        <w:t>les besoins de financement extérieur</w:t>
      </w:r>
      <w:r w:rsidR="00752A59" w:rsidRPr="00FE79E3">
        <w:rPr>
          <w:rFonts w:cs="Arial"/>
          <w:sz w:val="24"/>
          <w:szCs w:val="24"/>
          <w:lang w:val="fr-FR"/>
        </w:rPr>
        <w:t>, ce qui consoliderait la confiance des investisseurs et des créanciers étrangers et accroîtrait sensiblement la capacité d’accès aux marchés financiers et de capitaux.</w:t>
      </w:r>
      <w:r w:rsidR="003C02AA" w:rsidRPr="00FE79E3">
        <w:rPr>
          <w:rFonts w:cs="Arial"/>
          <w:sz w:val="24"/>
          <w:szCs w:val="24"/>
          <w:lang w:val="fr-FR"/>
        </w:rPr>
        <w:t xml:space="preserve"> </w:t>
      </w:r>
    </w:p>
    <w:p w:rsidR="00752A59" w:rsidRPr="00FE79E3" w:rsidRDefault="00776F13" w:rsidP="00DB1EF2">
      <w:pPr>
        <w:spacing w:after="120" w:line="240" w:lineRule="auto"/>
        <w:rPr>
          <w:rFonts w:cs="Arial"/>
          <w:sz w:val="24"/>
          <w:szCs w:val="24"/>
          <w:lang w:val="fr-FR"/>
        </w:rPr>
      </w:pPr>
      <w:r w:rsidRPr="00FE79E3">
        <w:rPr>
          <w:rFonts w:cs="Arial"/>
          <w:sz w:val="24"/>
          <w:szCs w:val="24"/>
          <w:u w:val="single"/>
          <w:lang w:val="fr-FR"/>
        </w:rPr>
        <w:t>L</w:t>
      </w:r>
      <w:r w:rsidR="00752A59" w:rsidRPr="00FE79E3">
        <w:rPr>
          <w:rFonts w:cs="Arial"/>
          <w:sz w:val="24"/>
          <w:szCs w:val="24"/>
          <w:u w:val="single"/>
          <w:lang w:val="fr-FR"/>
        </w:rPr>
        <w:t>’</w:t>
      </w:r>
      <w:r w:rsidRPr="00FE79E3">
        <w:rPr>
          <w:rFonts w:cs="Arial"/>
          <w:b/>
          <w:sz w:val="24"/>
          <w:szCs w:val="24"/>
          <w:u w:val="single"/>
          <w:lang w:val="fr-FR"/>
        </w:rPr>
        <w:t>Industri</w:t>
      </w:r>
      <w:r w:rsidR="00752A59" w:rsidRPr="00FE79E3">
        <w:rPr>
          <w:rFonts w:cs="Arial"/>
          <w:b/>
          <w:sz w:val="24"/>
          <w:szCs w:val="24"/>
          <w:u w:val="single"/>
          <w:lang w:val="fr-FR"/>
        </w:rPr>
        <w:t>e</w:t>
      </w:r>
      <w:r w:rsidRPr="00FE79E3">
        <w:rPr>
          <w:rFonts w:cs="Arial"/>
          <w:b/>
          <w:sz w:val="24"/>
          <w:szCs w:val="24"/>
          <w:u w:val="single"/>
          <w:lang w:val="fr-FR"/>
        </w:rPr>
        <w:t xml:space="preserve"> </w:t>
      </w:r>
      <w:r w:rsidR="00752A59" w:rsidRPr="00FE79E3">
        <w:rPr>
          <w:rFonts w:cs="Arial"/>
          <w:b/>
          <w:sz w:val="24"/>
          <w:szCs w:val="24"/>
          <w:u w:val="single"/>
          <w:lang w:val="fr-FR"/>
        </w:rPr>
        <w:t>b</w:t>
      </w:r>
      <w:r w:rsidRPr="00FE79E3">
        <w:rPr>
          <w:rFonts w:cs="Arial"/>
          <w:b/>
          <w:sz w:val="24"/>
          <w:szCs w:val="24"/>
          <w:u w:val="single"/>
          <w:lang w:val="fr-FR"/>
        </w:rPr>
        <w:t>io</w:t>
      </w:r>
      <w:r w:rsidR="00752A59" w:rsidRPr="00FE79E3">
        <w:rPr>
          <w:rFonts w:cs="Arial"/>
          <w:b/>
          <w:sz w:val="24"/>
          <w:szCs w:val="24"/>
          <w:u w:val="single"/>
          <w:lang w:val="fr-FR"/>
        </w:rPr>
        <w:t>ph</w:t>
      </w:r>
      <w:r w:rsidRPr="00FE79E3">
        <w:rPr>
          <w:rFonts w:cs="Arial"/>
          <w:b/>
          <w:sz w:val="24"/>
          <w:szCs w:val="24"/>
          <w:u w:val="single"/>
          <w:lang w:val="fr-FR"/>
        </w:rPr>
        <w:t>armac</w:t>
      </w:r>
      <w:r w:rsidR="00752A59" w:rsidRPr="00FE79E3">
        <w:rPr>
          <w:rFonts w:cs="Arial"/>
          <w:b/>
          <w:sz w:val="24"/>
          <w:szCs w:val="24"/>
          <w:u w:val="single"/>
          <w:lang w:val="fr-FR"/>
        </w:rPr>
        <w:t>e</w:t>
      </w:r>
      <w:r w:rsidRPr="00FE79E3">
        <w:rPr>
          <w:rFonts w:cs="Arial"/>
          <w:b/>
          <w:sz w:val="24"/>
          <w:szCs w:val="24"/>
          <w:u w:val="single"/>
          <w:lang w:val="fr-FR"/>
        </w:rPr>
        <w:t>u</w:t>
      </w:r>
      <w:r w:rsidR="008A3147" w:rsidRPr="00FE79E3">
        <w:rPr>
          <w:rFonts w:cs="Arial"/>
          <w:b/>
          <w:sz w:val="24"/>
          <w:szCs w:val="24"/>
          <w:u w:val="single"/>
          <w:lang w:val="fr-FR"/>
        </w:rPr>
        <w:t>ti</w:t>
      </w:r>
      <w:r w:rsidR="00752A59" w:rsidRPr="00FE79E3">
        <w:rPr>
          <w:rFonts w:cs="Arial"/>
          <w:b/>
          <w:sz w:val="24"/>
          <w:szCs w:val="24"/>
          <w:u w:val="single"/>
          <w:lang w:val="fr-FR"/>
        </w:rPr>
        <w:t>que</w:t>
      </w:r>
      <w:r w:rsidR="008A3147" w:rsidRPr="00FE79E3">
        <w:rPr>
          <w:rFonts w:cs="Arial"/>
          <w:sz w:val="24"/>
          <w:szCs w:val="24"/>
          <w:lang w:val="fr-FR"/>
        </w:rPr>
        <w:t xml:space="preserve">, </w:t>
      </w:r>
      <w:r w:rsidR="00752A59" w:rsidRPr="00FE79E3">
        <w:rPr>
          <w:rFonts w:cs="Arial"/>
          <w:sz w:val="24"/>
          <w:szCs w:val="24"/>
          <w:lang w:val="fr-FR"/>
        </w:rPr>
        <w:t>l’un des secteurs stratégiques de l’économie nationale, enregistre chaque année, du fait du blocus, de lourdes pertes économiques en matière de recherche-développement, de production et de vente de ses produits, car les sanctions étasuniennes non seulement limitent les échanges universitaires, scientifiques et savants entre les deux pays, mais privent aussi les Étatsuniens de produits biotechnologiques et pharmaceutiques mis au point à Cuba, novateurs et prometteurs pour la santé humaine.</w:t>
      </w:r>
    </w:p>
    <w:p w:rsidR="00752A59" w:rsidRPr="00FE79E3" w:rsidRDefault="00752A59" w:rsidP="00DB1EF2">
      <w:pPr>
        <w:spacing w:after="120" w:line="240" w:lineRule="auto"/>
        <w:rPr>
          <w:rFonts w:cs="Arial"/>
          <w:sz w:val="24"/>
          <w:szCs w:val="24"/>
          <w:lang w:val="fr-FR"/>
        </w:rPr>
      </w:pPr>
      <w:r w:rsidRPr="00FE79E3">
        <w:rPr>
          <w:rFonts w:cs="Arial"/>
          <w:sz w:val="24"/>
          <w:szCs w:val="24"/>
          <w:lang w:val="fr-FR"/>
        </w:rPr>
        <w:t>On trouvera ci-dessous quelques exemples de ces préjudices </w:t>
      </w:r>
      <w:r w:rsidR="00C16FCB" w:rsidRPr="00FE79E3">
        <w:rPr>
          <w:rFonts w:cs="Arial"/>
          <w:sz w:val="24"/>
          <w:szCs w:val="24"/>
          <w:lang w:val="fr-FR"/>
        </w:rPr>
        <w:t xml:space="preserve">dans ce domaine </w:t>
      </w:r>
      <w:r w:rsidRPr="00FE79E3">
        <w:rPr>
          <w:rFonts w:cs="Arial"/>
          <w:sz w:val="24"/>
          <w:szCs w:val="24"/>
          <w:lang w:val="fr-FR"/>
        </w:rPr>
        <w:t>:</w:t>
      </w:r>
    </w:p>
    <w:p w:rsidR="004C0034" w:rsidRPr="00FE79E3" w:rsidRDefault="004C0034" w:rsidP="00D63CA4">
      <w:pPr>
        <w:numPr>
          <w:ilvl w:val="0"/>
          <w:numId w:val="17"/>
        </w:numPr>
        <w:spacing w:after="120" w:line="240" w:lineRule="auto"/>
        <w:ind w:left="426"/>
        <w:rPr>
          <w:rFonts w:cs="Arial"/>
          <w:sz w:val="24"/>
          <w:szCs w:val="24"/>
          <w:lang w:val="fr-FR"/>
        </w:rPr>
      </w:pPr>
      <w:r w:rsidRPr="00FE79E3">
        <w:rPr>
          <w:rFonts w:cs="Arial"/>
          <w:sz w:val="24"/>
          <w:szCs w:val="24"/>
          <w:lang w:val="fr-FR"/>
        </w:rPr>
        <w:t xml:space="preserve">Le </w:t>
      </w:r>
      <w:r w:rsidR="004617EA" w:rsidRPr="00FE79E3">
        <w:rPr>
          <w:rFonts w:cs="Arial"/>
          <w:i/>
          <w:sz w:val="24"/>
          <w:szCs w:val="24"/>
          <w:lang w:val="fr-FR"/>
        </w:rPr>
        <w:t>Centro de Ingeniería Genética y Biotecnología</w:t>
      </w:r>
      <w:r w:rsidR="004617EA" w:rsidRPr="00FE79E3">
        <w:rPr>
          <w:rFonts w:cs="Arial"/>
          <w:sz w:val="24"/>
          <w:szCs w:val="24"/>
          <w:lang w:val="fr-FR"/>
        </w:rPr>
        <w:t xml:space="preserve"> (</w:t>
      </w:r>
      <w:r w:rsidR="00EB5B80" w:rsidRPr="00FE79E3">
        <w:rPr>
          <w:rFonts w:cs="Arial"/>
          <w:sz w:val="24"/>
          <w:szCs w:val="24"/>
          <w:lang w:val="fr-FR"/>
        </w:rPr>
        <w:t>Centr</w:t>
      </w:r>
      <w:r w:rsidRPr="00FE79E3">
        <w:rPr>
          <w:rFonts w:cs="Arial"/>
          <w:sz w:val="24"/>
          <w:szCs w:val="24"/>
          <w:lang w:val="fr-FR"/>
        </w:rPr>
        <w:t>e de génie génétique et de biotechnologie</w:t>
      </w:r>
      <w:r w:rsidR="004617EA" w:rsidRPr="00FE79E3">
        <w:rPr>
          <w:rFonts w:cs="Arial"/>
          <w:sz w:val="24"/>
          <w:szCs w:val="24"/>
          <w:lang w:val="fr-FR"/>
        </w:rPr>
        <w:t>,</w:t>
      </w:r>
      <w:r w:rsidRPr="00FE79E3">
        <w:rPr>
          <w:rFonts w:cs="Arial"/>
          <w:sz w:val="24"/>
          <w:szCs w:val="24"/>
          <w:lang w:val="fr-FR"/>
        </w:rPr>
        <w:t xml:space="preserve"> </w:t>
      </w:r>
      <w:r w:rsidR="00EB5B80" w:rsidRPr="00FE79E3">
        <w:rPr>
          <w:rFonts w:cs="Arial"/>
          <w:sz w:val="24"/>
          <w:szCs w:val="24"/>
          <w:lang w:val="fr-FR"/>
        </w:rPr>
        <w:t>CIGB)</w:t>
      </w:r>
      <w:r w:rsidRPr="00FE79E3">
        <w:rPr>
          <w:rFonts w:cs="Arial"/>
          <w:sz w:val="24"/>
          <w:szCs w:val="24"/>
          <w:lang w:val="fr-FR"/>
        </w:rPr>
        <w:t xml:space="preserve"> enregistre pour chaque période un manque à gagner découlant du fait qu’il ne peut exporter aux USA l’</w:t>
      </w:r>
      <w:r w:rsidR="00EB5B80" w:rsidRPr="00FE79E3">
        <w:rPr>
          <w:rFonts w:cs="Arial"/>
          <w:sz w:val="24"/>
          <w:szCs w:val="24"/>
          <w:lang w:val="fr-FR"/>
        </w:rPr>
        <w:t xml:space="preserve">Heberprot-P, </w:t>
      </w:r>
      <w:r w:rsidRPr="00FE79E3">
        <w:rPr>
          <w:rFonts w:cs="Arial"/>
          <w:sz w:val="24"/>
          <w:szCs w:val="24"/>
          <w:lang w:val="fr-FR"/>
        </w:rPr>
        <w:t xml:space="preserve">le seul médicament existant au monde pour le traitement de l’ulcère du pied diabétique (UPD). </w:t>
      </w:r>
      <w:r w:rsidR="00FB66AE" w:rsidRPr="00FE79E3">
        <w:rPr>
          <w:rFonts w:cs="Arial"/>
          <w:sz w:val="24"/>
          <w:szCs w:val="24"/>
          <w:lang w:val="fr-FR"/>
        </w:rPr>
        <w:t>À</w:t>
      </w:r>
      <w:r w:rsidRPr="00FE79E3">
        <w:rPr>
          <w:rFonts w:cs="Arial"/>
          <w:sz w:val="24"/>
          <w:szCs w:val="24"/>
          <w:lang w:val="fr-FR"/>
        </w:rPr>
        <w:t xml:space="preserve"> supposer que seulement 5 p. 100 des patients étasuniens atteints chaque année d’une UPD complexe utilise ce médicament, sa vente aux USA aurait rapporté en 2018 environ 103 millions de dollars.</w:t>
      </w:r>
    </w:p>
    <w:p w:rsidR="004C0034" w:rsidRPr="00FE79E3" w:rsidRDefault="005170F0" w:rsidP="003A6290">
      <w:pPr>
        <w:numPr>
          <w:ilvl w:val="0"/>
          <w:numId w:val="17"/>
        </w:numPr>
        <w:spacing w:after="120" w:line="240" w:lineRule="auto"/>
        <w:ind w:left="426"/>
        <w:rPr>
          <w:rFonts w:cs="Arial"/>
          <w:sz w:val="24"/>
          <w:szCs w:val="24"/>
          <w:lang w:val="fr-FR"/>
        </w:rPr>
      </w:pPr>
      <w:r w:rsidRPr="00FE79E3">
        <w:rPr>
          <w:rFonts w:cs="Arial"/>
          <w:sz w:val="24"/>
          <w:szCs w:val="24"/>
          <w:lang w:val="fr-FR"/>
        </w:rPr>
        <w:t>FARMACUBA, entreprise d’import-export, a fait état de difficultés causées par le blocus pour acheter les matières premières nécessaires à la fabrication de médicaments. Ainsi, l’entreprise de médicaments 8 de Marzo a dû interrompre à différentes reprises sa production entre le 1</w:t>
      </w:r>
      <w:r w:rsidRPr="00FE79E3">
        <w:rPr>
          <w:rFonts w:cs="Arial"/>
          <w:sz w:val="24"/>
          <w:szCs w:val="24"/>
          <w:vertAlign w:val="superscript"/>
          <w:lang w:val="fr-FR"/>
        </w:rPr>
        <w:t>er</w:t>
      </w:r>
      <w:r w:rsidR="005D68D5" w:rsidRPr="00FE79E3">
        <w:rPr>
          <w:rFonts w:cs="Arial"/>
          <w:sz w:val="24"/>
          <w:szCs w:val="24"/>
          <w:vertAlign w:val="superscript"/>
          <w:lang w:val="fr-FR"/>
        </w:rPr>
        <w:t> </w:t>
      </w:r>
      <w:r w:rsidRPr="00FE79E3">
        <w:rPr>
          <w:rFonts w:cs="Arial"/>
          <w:sz w:val="24"/>
          <w:szCs w:val="24"/>
          <w:lang w:val="fr-FR"/>
        </w:rPr>
        <w:t>avril 2018 et le 31 mars 2019 faute de pouvoir se fournir avec la périodicité requise, d’où la non-production d’environ 2 000 unités de suspension orale et de 61 184 capsules.</w:t>
      </w:r>
    </w:p>
    <w:p w:rsidR="00F7513E" w:rsidRPr="00FE79E3" w:rsidRDefault="00F7513E" w:rsidP="003A6290">
      <w:pPr>
        <w:numPr>
          <w:ilvl w:val="0"/>
          <w:numId w:val="16"/>
        </w:numPr>
        <w:spacing w:after="120" w:line="240" w:lineRule="auto"/>
        <w:ind w:left="426"/>
        <w:rPr>
          <w:rFonts w:cs="Arial"/>
          <w:sz w:val="24"/>
          <w:szCs w:val="24"/>
          <w:lang w:val="fr-FR"/>
        </w:rPr>
      </w:pPr>
      <w:r w:rsidRPr="00FE79E3">
        <w:rPr>
          <w:rFonts w:cs="Arial"/>
          <w:sz w:val="24"/>
          <w:szCs w:val="24"/>
          <w:lang w:val="fr-FR"/>
        </w:rPr>
        <w:t>Un fabriquant de médicaments</w:t>
      </w:r>
      <w:r w:rsidR="005D68D5" w:rsidRPr="00FE79E3">
        <w:rPr>
          <w:rFonts w:cs="Arial"/>
          <w:sz w:val="24"/>
          <w:szCs w:val="24"/>
          <w:lang w:val="fr-FR"/>
        </w:rPr>
        <w:t xml:space="preserve"> </w:t>
      </w:r>
      <w:r w:rsidRPr="00FE79E3">
        <w:rPr>
          <w:rFonts w:cs="Arial"/>
          <w:sz w:val="24"/>
          <w:szCs w:val="24"/>
          <w:lang w:val="fr-FR"/>
        </w:rPr>
        <w:t>asiatique n’a pu embarquer de la Phénytoïne injectable</w:t>
      </w:r>
      <w:r w:rsidR="00B7383C" w:rsidRPr="00FE79E3">
        <w:rPr>
          <w:rFonts w:cs="Arial"/>
          <w:sz w:val="24"/>
          <w:szCs w:val="24"/>
          <w:lang w:val="fr-FR"/>
        </w:rPr>
        <w:t xml:space="preserve"> 250mg/5ml </w:t>
      </w:r>
      <w:r w:rsidRPr="00FE79E3">
        <w:rPr>
          <w:rFonts w:cs="Arial"/>
          <w:sz w:val="24"/>
          <w:szCs w:val="24"/>
          <w:lang w:val="fr-FR"/>
        </w:rPr>
        <w:t>à destination de Cuba parce que les banques de son pays ont refusé de se charger de la documentation requise par peur des sanctions étasuniennes, de sorte qu’il a fallu chercher un autre fournisseur en Amérique latine à des conditions moins favorables.</w:t>
      </w:r>
    </w:p>
    <w:p w:rsidR="00F7513E" w:rsidRPr="00FE79E3" w:rsidRDefault="00B7383C" w:rsidP="00DB1EF2">
      <w:pPr>
        <w:spacing w:after="120" w:line="240" w:lineRule="auto"/>
        <w:rPr>
          <w:rFonts w:cs="Arial"/>
          <w:sz w:val="24"/>
          <w:szCs w:val="24"/>
          <w:lang w:val="fr-FR"/>
        </w:rPr>
      </w:pPr>
      <w:r w:rsidRPr="00FE79E3">
        <w:rPr>
          <w:rFonts w:cs="Arial"/>
          <w:sz w:val="24"/>
          <w:szCs w:val="24"/>
          <w:lang w:val="fr-FR"/>
        </w:rPr>
        <w:t>L</w:t>
      </w:r>
      <w:r w:rsidR="00F7513E" w:rsidRPr="00FE79E3">
        <w:rPr>
          <w:rFonts w:cs="Arial"/>
          <w:sz w:val="24"/>
          <w:szCs w:val="24"/>
          <w:lang w:val="fr-FR"/>
        </w:rPr>
        <w:t>’</w:t>
      </w:r>
      <w:r w:rsidRPr="00FE79E3">
        <w:rPr>
          <w:rFonts w:cs="Arial"/>
          <w:i/>
          <w:sz w:val="24"/>
          <w:szCs w:val="24"/>
          <w:lang w:val="fr-FR"/>
        </w:rPr>
        <w:t>Empresa Laboratorio Farmacéutico Oriente</w:t>
      </w:r>
      <w:r w:rsidR="00F7513E" w:rsidRPr="00FE79E3">
        <w:rPr>
          <w:rFonts w:cs="Arial"/>
          <w:i/>
          <w:sz w:val="24"/>
          <w:szCs w:val="24"/>
          <w:lang w:val="fr-FR"/>
        </w:rPr>
        <w:t xml:space="preserve"> </w:t>
      </w:r>
      <w:r w:rsidR="00F7513E" w:rsidRPr="00FE79E3">
        <w:rPr>
          <w:rFonts w:cs="Arial"/>
          <w:sz w:val="24"/>
          <w:szCs w:val="24"/>
          <w:lang w:val="fr-FR"/>
        </w:rPr>
        <w:t>(</w:t>
      </w:r>
      <w:r w:rsidR="001F269B" w:rsidRPr="00FE79E3">
        <w:rPr>
          <w:rFonts w:cs="Arial"/>
          <w:sz w:val="24"/>
          <w:szCs w:val="24"/>
          <w:lang w:val="fr-FR"/>
        </w:rPr>
        <w:t>L</w:t>
      </w:r>
      <w:r w:rsidR="00F7513E" w:rsidRPr="00FE79E3">
        <w:rPr>
          <w:rFonts w:cs="Arial"/>
          <w:sz w:val="24"/>
          <w:szCs w:val="24"/>
          <w:lang w:val="fr-FR"/>
        </w:rPr>
        <w:t>aboratoire pharmaceutique Oriente)</w:t>
      </w:r>
      <w:r w:rsidRPr="00FE79E3">
        <w:rPr>
          <w:rFonts w:cs="Arial"/>
          <w:sz w:val="24"/>
          <w:szCs w:val="24"/>
          <w:lang w:val="fr-FR"/>
        </w:rPr>
        <w:t xml:space="preserve"> </w:t>
      </w:r>
      <w:r w:rsidR="002F4173" w:rsidRPr="00FE79E3">
        <w:rPr>
          <w:rFonts w:cs="Arial"/>
          <w:sz w:val="24"/>
          <w:szCs w:val="24"/>
          <w:lang w:val="fr-FR"/>
        </w:rPr>
        <w:t>de</w:t>
      </w:r>
      <w:r w:rsidRPr="00FE79E3">
        <w:rPr>
          <w:rFonts w:cs="Arial"/>
          <w:sz w:val="24"/>
          <w:szCs w:val="24"/>
          <w:lang w:val="fr-FR"/>
        </w:rPr>
        <w:t xml:space="preserve"> BIOCUBAFARMA </w:t>
      </w:r>
      <w:r w:rsidR="00F7513E" w:rsidRPr="00FE79E3">
        <w:rPr>
          <w:rFonts w:cs="Arial"/>
          <w:sz w:val="24"/>
          <w:szCs w:val="24"/>
          <w:lang w:val="fr-FR"/>
        </w:rPr>
        <w:t>a fait état des préjudices suivants :</w:t>
      </w:r>
    </w:p>
    <w:p w:rsidR="00F7513E" w:rsidRPr="00FE79E3" w:rsidRDefault="00F7513E" w:rsidP="00DB1EF2">
      <w:pPr>
        <w:numPr>
          <w:ilvl w:val="0"/>
          <w:numId w:val="19"/>
        </w:numPr>
        <w:spacing w:after="120" w:line="240" w:lineRule="auto"/>
        <w:ind w:left="426"/>
        <w:rPr>
          <w:rFonts w:cs="Arial"/>
          <w:sz w:val="24"/>
          <w:szCs w:val="24"/>
          <w:lang w:val="fr-FR"/>
        </w:rPr>
      </w:pPr>
      <w:r w:rsidRPr="00FE79E3">
        <w:rPr>
          <w:rFonts w:cs="Arial"/>
          <w:sz w:val="24"/>
          <w:szCs w:val="24"/>
          <w:lang w:val="fr-FR"/>
        </w:rPr>
        <w:t xml:space="preserve">Vitamine A </w:t>
      </w:r>
      <w:r w:rsidR="001F269B" w:rsidRPr="00FE79E3">
        <w:rPr>
          <w:rFonts w:cs="Arial"/>
          <w:sz w:val="24"/>
          <w:szCs w:val="24"/>
          <w:lang w:val="fr-FR"/>
        </w:rPr>
        <w:t xml:space="preserve">destinée à </w:t>
      </w:r>
      <w:r w:rsidRPr="00FE79E3">
        <w:rPr>
          <w:rFonts w:cs="Arial"/>
          <w:sz w:val="24"/>
          <w:szCs w:val="24"/>
          <w:lang w:val="fr-FR"/>
        </w:rPr>
        <w:t xml:space="preserve">la production du complexe vitaminique Nutriforte : la banque </w:t>
      </w:r>
      <w:r w:rsidR="001F269B" w:rsidRPr="00FE79E3">
        <w:rPr>
          <w:rFonts w:cs="Arial"/>
          <w:sz w:val="24"/>
          <w:szCs w:val="24"/>
          <w:lang w:val="fr-FR"/>
        </w:rPr>
        <w:t xml:space="preserve">du fabricant </w:t>
      </w:r>
      <w:r w:rsidRPr="00FE79E3">
        <w:rPr>
          <w:rFonts w:cs="Arial"/>
          <w:sz w:val="24"/>
          <w:szCs w:val="24"/>
          <w:lang w:val="fr-FR"/>
        </w:rPr>
        <w:t>a refusé</w:t>
      </w:r>
      <w:r w:rsidR="00467001" w:rsidRPr="00FE79E3">
        <w:rPr>
          <w:rFonts w:cs="Arial"/>
          <w:sz w:val="24"/>
          <w:szCs w:val="24"/>
          <w:lang w:val="fr-FR"/>
        </w:rPr>
        <w:t xml:space="preserve"> le virement correspondant en provenance de Cuba, si bien que l</w:t>
      </w:r>
      <w:r w:rsidR="001F269B" w:rsidRPr="00FE79E3">
        <w:rPr>
          <w:rFonts w:cs="Arial"/>
          <w:sz w:val="24"/>
          <w:szCs w:val="24"/>
          <w:lang w:val="fr-FR"/>
        </w:rPr>
        <w:t xml:space="preserve">e laboratoire </w:t>
      </w:r>
      <w:r w:rsidR="00467001" w:rsidRPr="00FE79E3">
        <w:rPr>
          <w:rFonts w:cs="Arial"/>
          <w:sz w:val="24"/>
          <w:szCs w:val="24"/>
          <w:lang w:val="fr-FR"/>
        </w:rPr>
        <w:t>a dû payer plus cher à travers des tiers, ce qui a empêché de produire 78 694 200 comprimés.</w:t>
      </w:r>
    </w:p>
    <w:p w:rsidR="00467001" w:rsidRPr="00FE79E3" w:rsidRDefault="00467001" w:rsidP="00467001">
      <w:pPr>
        <w:numPr>
          <w:ilvl w:val="0"/>
          <w:numId w:val="19"/>
        </w:numPr>
        <w:spacing w:after="120" w:line="240" w:lineRule="auto"/>
        <w:ind w:left="426"/>
        <w:rPr>
          <w:rFonts w:cs="Arial"/>
          <w:sz w:val="24"/>
          <w:szCs w:val="24"/>
          <w:lang w:val="fr-FR"/>
        </w:rPr>
      </w:pPr>
      <w:r w:rsidRPr="00FE79E3">
        <w:rPr>
          <w:rFonts w:cs="Arial"/>
          <w:sz w:val="24"/>
          <w:szCs w:val="24"/>
          <w:lang w:val="fr-FR"/>
        </w:rPr>
        <w:t xml:space="preserve">Production de sérum </w:t>
      </w:r>
      <w:r w:rsidR="00963711" w:rsidRPr="00FE79E3">
        <w:rPr>
          <w:rFonts w:cs="Arial"/>
          <w:sz w:val="24"/>
          <w:szCs w:val="24"/>
          <w:lang w:val="fr-FR"/>
        </w:rPr>
        <w:t>parenté</w:t>
      </w:r>
      <w:r w:rsidR="004039FD" w:rsidRPr="00FE79E3">
        <w:rPr>
          <w:rFonts w:cs="Arial"/>
          <w:sz w:val="24"/>
          <w:szCs w:val="24"/>
          <w:lang w:val="fr-FR"/>
        </w:rPr>
        <w:t>r</w:t>
      </w:r>
      <w:r w:rsidR="00963711" w:rsidRPr="00FE79E3">
        <w:rPr>
          <w:rFonts w:cs="Arial"/>
          <w:sz w:val="24"/>
          <w:szCs w:val="24"/>
          <w:lang w:val="fr-FR"/>
        </w:rPr>
        <w:t xml:space="preserve">al </w:t>
      </w:r>
      <w:r w:rsidRPr="00FE79E3">
        <w:rPr>
          <w:rFonts w:cs="Arial"/>
          <w:sz w:val="24"/>
          <w:szCs w:val="24"/>
          <w:lang w:val="fr-FR"/>
        </w:rPr>
        <w:t xml:space="preserve">grand </w:t>
      </w:r>
      <w:r w:rsidR="00963711" w:rsidRPr="00FE79E3">
        <w:rPr>
          <w:rFonts w:cs="Arial"/>
          <w:sz w:val="24"/>
          <w:szCs w:val="24"/>
          <w:lang w:val="fr-FR"/>
        </w:rPr>
        <w:t>modèle</w:t>
      </w:r>
      <w:r w:rsidR="001F269B" w:rsidRPr="00FE79E3">
        <w:rPr>
          <w:rFonts w:cs="Arial"/>
          <w:sz w:val="24"/>
          <w:szCs w:val="24"/>
          <w:lang w:val="fr-FR"/>
        </w:rPr>
        <w:t xml:space="preserve"> : le laboratoire </w:t>
      </w:r>
      <w:r w:rsidRPr="00FE79E3">
        <w:rPr>
          <w:rFonts w:cs="Arial"/>
          <w:sz w:val="24"/>
          <w:szCs w:val="24"/>
          <w:lang w:val="fr-FR"/>
        </w:rPr>
        <w:t>s’est adressé à un fournisseur colombien</w:t>
      </w:r>
      <w:r w:rsidR="001F269B" w:rsidRPr="00FE79E3">
        <w:rPr>
          <w:rFonts w:cs="Arial"/>
          <w:sz w:val="24"/>
          <w:szCs w:val="24"/>
          <w:lang w:val="fr-FR"/>
        </w:rPr>
        <w:t xml:space="preserve"> de matériau d’emballage</w:t>
      </w:r>
      <w:r w:rsidRPr="00FE79E3">
        <w:rPr>
          <w:rFonts w:cs="Arial"/>
          <w:sz w:val="24"/>
          <w:szCs w:val="24"/>
          <w:lang w:val="fr-FR"/>
        </w:rPr>
        <w:t xml:space="preserve">, </w:t>
      </w:r>
      <w:r w:rsidR="002F4173" w:rsidRPr="00FE79E3">
        <w:rPr>
          <w:rFonts w:cs="Arial"/>
          <w:sz w:val="24"/>
          <w:szCs w:val="24"/>
          <w:lang w:val="fr-FR"/>
        </w:rPr>
        <w:t>PROENFAR</w:t>
      </w:r>
      <w:r w:rsidRPr="00FE79E3">
        <w:rPr>
          <w:rFonts w:cs="Arial"/>
          <w:sz w:val="24"/>
          <w:szCs w:val="24"/>
          <w:lang w:val="fr-FR"/>
        </w:rPr>
        <w:t xml:space="preserve">, </w:t>
      </w:r>
      <w:r w:rsidR="001F269B" w:rsidRPr="00FE79E3">
        <w:rPr>
          <w:rFonts w:cs="Arial"/>
          <w:sz w:val="24"/>
          <w:szCs w:val="24"/>
          <w:lang w:val="fr-FR"/>
        </w:rPr>
        <w:t>m</w:t>
      </w:r>
      <w:r w:rsidRPr="00FE79E3">
        <w:rPr>
          <w:rFonts w:cs="Arial"/>
          <w:sz w:val="24"/>
          <w:szCs w:val="24"/>
          <w:lang w:val="fr-FR"/>
        </w:rPr>
        <w:t xml:space="preserve">ais cette société </w:t>
      </w:r>
      <w:r w:rsidRPr="00FE79E3">
        <w:rPr>
          <w:rFonts w:cs="Arial"/>
          <w:sz w:val="24"/>
          <w:szCs w:val="24"/>
          <w:lang w:val="fr-FR"/>
        </w:rPr>
        <w:lastRenderedPageBreak/>
        <w:t xml:space="preserve">comptant un </w:t>
      </w:r>
      <w:r w:rsidR="005D68D5" w:rsidRPr="00FE79E3">
        <w:rPr>
          <w:rFonts w:cs="Arial"/>
          <w:sz w:val="24"/>
          <w:szCs w:val="24"/>
          <w:lang w:val="fr-FR"/>
        </w:rPr>
        <w:t xml:space="preserve">actionnaire </w:t>
      </w:r>
      <w:r w:rsidRPr="00FE79E3">
        <w:rPr>
          <w:rFonts w:cs="Arial"/>
          <w:sz w:val="24"/>
          <w:szCs w:val="24"/>
          <w:lang w:val="fr-FR"/>
        </w:rPr>
        <w:t xml:space="preserve">étasunien, la transaction n’a pu se faire, ce qui a empêché de produire 1 995 300 </w:t>
      </w:r>
      <w:r w:rsidR="00963711" w:rsidRPr="00FE79E3">
        <w:rPr>
          <w:rFonts w:cs="Arial"/>
          <w:sz w:val="24"/>
          <w:szCs w:val="24"/>
          <w:lang w:val="fr-FR"/>
        </w:rPr>
        <w:t xml:space="preserve">poches de </w:t>
      </w:r>
      <w:r w:rsidRPr="00FE79E3">
        <w:rPr>
          <w:rFonts w:cs="Arial"/>
          <w:sz w:val="24"/>
          <w:szCs w:val="24"/>
          <w:lang w:val="fr-FR"/>
        </w:rPr>
        <w:t>sérum.</w:t>
      </w:r>
    </w:p>
    <w:p w:rsidR="00467001" w:rsidRPr="00FE79E3" w:rsidRDefault="00467001" w:rsidP="003A6290">
      <w:pPr>
        <w:numPr>
          <w:ilvl w:val="0"/>
          <w:numId w:val="19"/>
        </w:numPr>
        <w:spacing w:after="120" w:line="240" w:lineRule="auto"/>
        <w:ind w:left="426"/>
        <w:rPr>
          <w:rFonts w:cs="Arial"/>
          <w:sz w:val="24"/>
          <w:szCs w:val="24"/>
          <w:lang w:val="fr-FR"/>
        </w:rPr>
      </w:pPr>
      <w:r w:rsidRPr="00FE79E3">
        <w:rPr>
          <w:rFonts w:cs="Arial"/>
          <w:sz w:val="24"/>
          <w:szCs w:val="24"/>
          <w:lang w:val="fr-FR"/>
        </w:rPr>
        <w:t>Livraison de papier alu imprimé : le fournisseur DEVEXPORT ayant été acheté par un nouveau fabri</w:t>
      </w:r>
      <w:r w:rsidR="007C2EE9" w:rsidRPr="00FE79E3">
        <w:rPr>
          <w:rFonts w:cs="Arial"/>
          <w:sz w:val="24"/>
          <w:szCs w:val="24"/>
          <w:lang w:val="fr-FR"/>
        </w:rPr>
        <w:t>c</w:t>
      </w:r>
      <w:r w:rsidRPr="00FE79E3">
        <w:rPr>
          <w:rFonts w:cs="Arial"/>
          <w:sz w:val="24"/>
          <w:szCs w:val="24"/>
          <w:lang w:val="fr-FR"/>
        </w:rPr>
        <w:t>ant qui refuse de livrer ce produit à Cuba</w:t>
      </w:r>
      <w:r w:rsidR="00550CFA" w:rsidRPr="00FE79E3">
        <w:rPr>
          <w:rFonts w:cs="Arial"/>
          <w:sz w:val="24"/>
          <w:szCs w:val="24"/>
          <w:lang w:val="fr-FR"/>
        </w:rPr>
        <w:t xml:space="preserve"> à cause des réglementations du blocus, la production de </w:t>
      </w:r>
      <w:r w:rsidR="00BF59BC" w:rsidRPr="00FE79E3">
        <w:rPr>
          <w:rFonts w:cs="Arial"/>
          <w:sz w:val="24"/>
          <w:szCs w:val="24"/>
          <w:lang w:val="fr-FR"/>
        </w:rPr>
        <w:t>n</w:t>
      </w:r>
      <w:r w:rsidRPr="00FE79E3">
        <w:rPr>
          <w:rFonts w:cs="Arial"/>
          <w:sz w:val="24"/>
          <w:szCs w:val="24"/>
          <w:lang w:val="fr-FR"/>
        </w:rPr>
        <w:t xml:space="preserve">icotinamide </w:t>
      </w:r>
      <w:r w:rsidR="00550CFA" w:rsidRPr="00FE79E3">
        <w:rPr>
          <w:rFonts w:cs="Arial"/>
          <w:sz w:val="24"/>
          <w:szCs w:val="24"/>
          <w:lang w:val="fr-FR"/>
        </w:rPr>
        <w:t>a été entravée en mars 2019 et celle de dip</w:t>
      </w:r>
      <w:r w:rsidR="00BF59BC" w:rsidRPr="00FE79E3">
        <w:rPr>
          <w:rFonts w:cs="Arial"/>
          <w:sz w:val="24"/>
          <w:szCs w:val="24"/>
          <w:lang w:val="fr-FR"/>
        </w:rPr>
        <w:t>y</w:t>
      </w:r>
      <w:r w:rsidR="00550CFA" w:rsidRPr="00FE79E3">
        <w:rPr>
          <w:rFonts w:cs="Arial"/>
          <w:sz w:val="24"/>
          <w:szCs w:val="24"/>
          <w:lang w:val="fr-FR"/>
        </w:rPr>
        <w:t>rone et d’alprazolam le sera vraisemblablement en septembre et octobre prochains.</w:t>
      </w:r>
    </w:p>
    <w:p w:rsidR="00550CFA" w:rsidRPr="00FE79E3" w:rsidRDefault="00550CFA" w:rsidP="00DB1EF2">
      <w:pPr>
        <w:spacing w:after="120" w:line="240" w:lineRule="auto"/>
        <w:rPr>
          <w:rFonts w:cs="Arial"/>
          <w:sz w:val="24"/>
          <w:szCs w:val="24"/>
          <w:lang w:val="fr-FR"/>
        </w:rPr>
      </w:pPr>
      <w:r w:rsidRPr="00FE79E3">
        <w:rPr>
          <w:rFonts w:cs="Arial"/>
          <w:sz w:val="24"/>
          <w:szCs w:val="24"/>
          <w:lang w:val="fr-FR"/>
        </w:rPr>
        <w:t xml:space="preserve">Les mesures adoptées par le président Trump à compter de 2017 continuent d’être appliquées avec la plus grande rigueur et touchent fortement le tourisme, un des secteurs stratégiques du développement économique et social de Cuba, bien que le département d’État ait diminué en août 2018 son niveau d’alerte </w:t>
      </w:r>
      <w:r w:rsidR="008E2AA0" w:rsidRPr="00FE79E3">
        <w:rPr>
          <w:rFonts w:cs="Arial"/>
          <w:sz w:val="24"/>
          <w:szCs w:val="24"/>
          <w:lang w:val="fr-FR"/>
        </w:rPr>
        <w:t xml:space="preserve">concernant la </w:t>
      </w:r>
      <w:r w:rsidRPr="00FE79E3">
        <w:rPr>
          <w:rFonts w:cs="Arial"/>
          <w:sz w:val="24"/>
          <w:szCs w:val="24"/>
          <w:lang w:val="fr-FR"/>
        </w:rPr>
        <w:t xml:space="preserve">dangerosité </w:t>
      </w:r>
      <w:r w:rsidR="008E2AA0" w:rsidRPr="00FE79E3">
        <w:rPr>
          <w:rFonts w:cs="Arial"/>
          <w:sz w:val="24"/>
          <w:szCs w:val="24"/>
          <w:lang w:val="fr-FR"/>
        </w:rPr>
        <w:t>des</w:t>
      </w:r>
      <w:r w:rsidRPr="00FE79E3">
        <w:rPr>
          <w:rFonts w:cs="Arial"/>
          <w:sz w:val="24"/>
          <w:szCs w:val="24"/>
          <w:lang w:val="fr-FR"/>
        </w:rPr>
        <w:t xml:space="preserve"> voyages de Cuba de 3 (éviter le voyage) à 2 (prendre les plus grandes précautions).</w:t>
      </w:r>
    </w:p>
    <w:p w:rsidR="00550CFA" w:rsidRPr="00FE79E3" w:rsidRDefault="00550CFA" w:rsidP="00DB1EF2">
      <w:pPr>
        <w:spacing w:after="120" w:line="240" w:lineRule="auto"/>
        <w:rPr>
          <w:rFonts w:cs="Arial"/>
          <w:sz w:val="24"/>
          <w:szCs w:val="24"/>
          <w:lang w:val="fr-FR"/>
        </w:rPr>
      </w:pPr>
      <w:r w:rsidRPr="00FE79E3">
        <w:rPr>
          <w:rFonts w:cs="Arial"/>
          <w:sz w:val="24"/>
          <w:szCs w:val="24"/>
          <w:lang w:val="fr-FR"/>
        </w:rPr>
        <w:t>D’avril 20</w:t>
      </w:r>
      <w:r w:rsidR="00E74300" w:rsidRPr="00FE79E3">
        <w:rPr>
          <w:rFonts w:cs="Arial"/>
          <w:sz w:val="24"/>
          <w:szCs w:val="24"/>
          <w:lang w:val="fr-FR"/>
        </w:rPr>
        <w:t>1</w:t>
      </w:r>
      <w:r w:rsidRPr="00FE79E3">
        <w:rPr>
          <w:rFonts w:cs="Arial"/>
          <w:sz w:val="24"/>
          <w:szCs w:val="24"/>
          <w:lang w:val="fr-FR"/>
        </w:rPr>
        <w:t xml:space="preserve">8 à mars 2019, le blocus des Etats-Unis a causé au </w:t>
      </w:r>
      <w:r w:rsidRPr="00FE79E3">
        <w:rPr>
          <w:rFonts w:cs="Arial"/>
          <w:b/>
          <w:sz w:val="24"/>
          <w:szCs w:val="24"/>
          <w:u w:val="single"/>
          <w:lang w:val="fr-FR"/>
        </w:rPr>
        <w:t>tourisme cubain</w:t>
      </w:r>
      <w:r w:rsidRPr="00FE79E3">
        <w:rPr>
          <w:rFonts w:cs="Arial"/>
          <w:sz w:val="24"/>
          <w:szCs w:val="24"/>
          <w:lang w:val="fr-FR"/>
        </w:rPr>
        <w:t xml:space="preserve"> des préjudices se chiffrant à </w:t>
      </w:r>
      <w:r w:rsidRPr="00FE79E3">
        <w:rPr>
          <w:rFonts w:cs="Arial"/>
          <w:b/>
          <w:sz w:val="24"/>
          <w:szCs w:val="24"/>
          <w:lang w:val="fr-FR"/>
        </w:rPr>
        <w:t xml:space="preserve">1 383 000 000 </w:t>
      </w:r>
      <w:r w:rsidR="00E74300" w:rsidRPr="00FE79E3">
        <w:rPr>
          <w:rFonts w:cs="Arial"/>
          <w:b/>
          <w:sz w:val="24"/>
          <w:szCs w:val="24"/>
          <w:lang w:val="fr-FR"/>
        </w:rPr>
        <w:t xml:space="preserve">de </w:t>
      </w:r>
      <w:r w:rsidRPr="00FE79E3">
        <w:rPr>
          <w:rFonts w:cs="Arial"/>
          <w:b/>
          <w:sz w:val="24"/>
          <w:szCs w:val="24"/>
          <w:lang w:val="fr-FR"/>
        </w:rPr>
        <w:t>dollars</w:t>
      </w:r>
      <w:r w:rsidRPr="00FE79E3">
        <w:rPr>
          <w:rFonts w:cs="Arial"/>
          <w:sz w:val="24"/>
          <w:szCs w:val="24"/>
          <w:lang w:val="fr-FR"/>
        </w:rPr>
        <w:t xml:space="preserve"> dans des domaines ayant trait aux voyages, aux services, aux opérations et aux approvisionnements logistiques. Sans blocus, </w:t>
      </w:r>
      <w:r w:rsidR="007C7AD9" w:rsidRPr="00FE79E3">
        <w:rPr>
          <w:rFonts w:cs="Arial"/>
          <w:sz w:val="24"/>
          <w:szCs w:val="24"/>
          <w:lang w:val="fr-FR"/>
        </w:rPr>
        <w:t>les touristes étasuniens pourraient représenter 35 p. 100 du total annuel, soit, selon cette hypothèse, 1 656 298 touristes en 2018, ce qui aurait fait des Etats-Unis le plus gros marché émissaire à destination de Cuba.</w:t>
      </w:r>
    </w:p>
    <w:p w:rsidR="007C7AD9" w:rsidRPr="00FE79E3" w:rsidRDefault="007C7AD9" w:rsidP="00DB1EF2">
      <w:pPr>
        <w:spacing w:after="120" w:line="240" w:lineRule="auto"/>
        <w:rPr>
          <w:rFonts w:cs="Arial"/>
          <w:sz w:val="24"/>
          <w:szCs w:val="24"/>
          <w:lang w:val="fr-FR"/>
        </w:rPr>
      </w:pPr>
      <w:r w:rsidRPr="00FE79E3">
        <w:rPr>
          <w:rFonts w:cs="Arial"/>
          <w:sz w:val="24"/>
          <w:szCs w:val="24"/>
          <w:lang w:val="fr-FR"/>
        </w:rPr>
        <w:t>Ci-dessous quelques exemples de ces préjudices :</w:t>
      </w:r>
    </w:p>
    <w:p w:rsidR="007C7AD9" w:rsidRPr="00FE79E3" w:rsidRDefault="007C7AD9" w:rsidP="00DB1EF2">
      <w:pPr>
        <w:numPr>
          <w:ilvl w:val="0"/>
          <w:numId w:val="40"/>
        </w:numPr>
        <w:spacing w:after="120" w:line="240" w:lineRule="auto"/>
        <w:rPr>
          <w:rFonts w:cs="Arial"/>
          <w:sz w:val="24"/>
          <w:szCs w:val="24"/>
          <w:lang w:val="fr-FR"/>
        </w:rPr>
      </w:pPr>
      <w:r w:rsidRPr="00FE79E3">
        <w:rPr>
          <w:rFonts w:cs="Arial"/>
          <w:sz w:val="24"/>
          <w:szCs w:val="24"/>
          <w:lang w:val="fr-FR"/>
        </w:rPr>
        <w:t>La suppression des autorisations générales</w:t>
      </w:r>
      <w:r w:rsidR="008638A6" w:rsidRPr="00FE79E3">
        <w:rPr>
          <w:rFonts w:cs="Arial"/>
          <w:sz w:val="24"/>
          <w:szCs w:val="24"/>
          <w:lang w:val="fr-FR"/>
        </w:rPr>
        <w:t xml:space="preserve"> requises</w:t>
      </w:r>
      <w:r w:rsidRPr="00FE79E3">
        <w:rPr>
          <w:rFonts w:cs="Arial"/>
          <w:sz w:val="24"/>
          <w:szCs w:val="24"/>
          <w:lang w:val="fr-FR"/>
        </w:rPr>
        <w:t xml:space="preserve"> pour </w:t>
      </w:r>
      <w:r w:rsidR="008638A6" w:rsidRPr="00FE79E3">
        <w:rPr>
          <w:rFonts w:cs="Arial"/>
          <w:sz w:val="24"/>
          <w:szCs w:val="24"/>
          <w:lang w:val="fr-FR"/>
        </w:rPr>
        <w:t xml:space="preserve">les </w:t>
      </w:r>
      <w:r w:rsidRPr="00FE79E3">
        <w:rPr>
          <w:rFonts w:cs="Arial"/>
          <w:sz w:val="24"/>
          <w:szCs w:val="24"/>
          <w:lang w:val="fr-FR"/>
        </w:rPr>
        <w:t>voyages éducatifs de groupe (« interpersonnels ») à Cuba a de fortes retombées sur l’arrivée d’Étatsuniens. S’il est vrai que la prohibition antérieure des voyages individuels « interpersonnels »</w:t>
      </w:r>
      <w:r w:rsidR="008638A6" w:rsidRPr="00FE79E3">
        <w:rPr>
          <w:rFonts w:cs="Arial"/>
          <w:sz w:val="24"/>
          <w:szCs w:val="24"/>
          <w:lang w:val="fr-FR"/>
        </w:rPr>
        <w:t>, ce</w:t>
      </w:r>
      <w:r w:rsidRPr="00FE79E3">
        <w:rPr>
          <w:rFonts w:cs="Arial"/>
          <w:sz w:val="24"/>
          <w:szCs w:val="24"/>
          <w:lang w:val="fr-FR"/>
        </w:rPr>
        <w:t xml:space="preserve"> </w:t>
      </w:r>
      <w:r w:rsidR="008638A6" w:rsidRPr="00FE79E3">
        <w:rPr>
          <w:rFonts w:cs="Arial"/>
          <w:sz w:val="24"/>
          <w:szCs w:val="24"/>
          <w:lang w:val="fr-FR"/>
        </w:rPr>
        <w:t xml:space="preserve">qui </w:t>
      </w:r>
      <w:r w:rsidRPr="00FE79E3">
        <w:rPr>
          <w:rFonts w:cs="Arial"/>
          <w:sz w:val="24"/>
          <w:szCs w:val="24"/>
          <w:lang w:val="fr-FR"/>
        </w:rPr>
        <w:t>oblige</w:t>
      </w:r>
      <w:r w:rsidR="008638A6" w:rsidRPr="00FE79E3">
        <w:rPr>
          <w:rFonts w:cs="Arial"/>
          <w:sz w:val="24"/>
          <w:szCs w:val="24"/>
          <w:lang w:val="fr-FR"/>
        </w:rPr>
        <w:t>ait</w:t>
      </w:r>
      <w:r w:rsidRPr="00FE79E3">
        <w:rPr>
          <w:rFonts w:cs="Arial"/>
          <w:sz w:val="24"/>
          <w:szCs w:val="24"/>
          <w:lang w:val="fr-FR"/>
        </w:rPr>
        <w:t xml:space="preserve"> les </w:t>
      </w:r>
      <w:r w:rsidR="008638A6" w:rsidRPr="00FE79E3">
        <w:rPr>
          <w:rFonts w:cs="Arial"/>
          <w:sz w:val="24"/>
          <w:szCs w:val="24"/>
          <w:lang w:val="fr-FR"/>
        </w:rPr>
        <w:t>Étatsuniens</w:t>
      </w:r>
      <w:r w:rsidRPr="00FE79E3">
        <w:rPr>
          <w:rFonts w:cs="Arial"/>
          <w:sz w:val="24"/>
          <w:szCs w:val="24"/>
          <w:lang w:val="fr-FR"/>
        </w:rPr>
        <w:t xml:space="preserve"> à venir à Cuba sous le parrainage d’une organisation étasunienne</w:t>
      </w:r>
      <w:r w:rsidR="008638A6" w:rsidRPr="00FE79E3">
        <w:rPr>
          <w:rFonts w:cs="Arial"/>
          <w:sz w:val="24"/>
          <w:szCs w:val="24"/>
          <w:lang w:val="fr-FR"/>
        </w:rPr>
        <w:t>, avait déjà découragé les arrivées, la nouvelle mesure de l’administration Trump supprime absolument toute possibilité de voyage dans cette catégorie.</w:t>
      </w:r>
    </w:p>
    <w:p w:rsidR="007C7AD9" w:rsidRPr="00FE79E3" w:rsidRDefault="008638A6" w:rsidP="00DB1EF2">
      <w:pPr>
        <w:numPr>
          <w:ilvl w:val="0"/>
          <w:numId w:val="40"/>
        </w:numPr>
        <w:spacing w:after="120" w:line="240" w:lineRule="auto"/>
        <w:rPr>
          <w:rFonts w:cs="Arial"/>
          <w:sz w:val="24"/>
          <w:szCs w:val="24"/>
          <w:lang w:val="fr-FR"/>
        </w:rPr>
      </w:pPr>
      <w:r w:rsidRPr="00FE79E3">
        <w:rPr>
          <w:rFonts w:cs="Arial"/>
          <w:sz w:val="24"/>
          <w:szCs w:val="24"/>
          <w:lang w:val="fr-FR"/>
        </w:rPr>
        <w:t>Bien que la quantité de croisiéristes étasuniens ait augmenté durant la période analysée, les arrivées par voie aérienne ont diminué de 28,6 p. 100, soit 103 161 visiteurs de moins qu’en 2017, d’où une forte baisse des revenus. Le refus – à compter du 5 juin 2019 – d’autoriser les arrivées d’avions non commerciaux</w:t>
      </w:r>
      <w:r w:rsidR="0080130F" w:rsidRPr="00FE79E3">
        <w:rPr>
          <w:rFonts w:cs="Arial"/>
          <w:sz w:val="24"/>
          <w:szCs w:val="24"/>
          <w:lang w:val="fr-FR"/>
        </w:rPr>
        <w:t xml:space="preserve">, </w:t>
      </w:r>
      <w:r w:rsidRPr="00FE79E3">
        <w:rPr>
          <w:rFonts w:cs="Arial"/>
          <w:sz w:val="24"/>
          <w:szCs w:val="24"/>
          <w:lang w:val="fr-FR"/>
        </w:rPr>
        <w:t xml:space="preserve">de </w:t>
      </w:r>
      <w:r w:rsidR="0080130F" w:rsidRPr="00FE79E3">
        <w:rPr>
          <w:rFonts w:cs="Arial"/>
          <w:sz w:val="24"/>
          <w:szCs w:val="24"/>
          <w:lang w:val="fr-FR"/>
        </w:rPr>
        <w:t xml:space="preserve">yachts et de </w:t>
      </w:r>
      <w:r w:rsidRPr="00FE79E3">
        <w:rPr>
          <w:rFonts w:cs="Arial"/>
          <w:sz w:val="24"/>
          <w:szCs w:val="24"/>
          <w:lang w:val="fr-FR"/>
        </w:rPr>
        <w:t>bateaux de plaisance pour des séjours temporaires, dont les navires de croisière, porte un coup encore plus rude aux arrivées d’Étatsuniens à Cuba et aux revenus correspondants.</w:t>
      </w:r>
    </w:p>
    <w:p w:rsidR="008638A6" w:rsidRPr="00FE79E3" w:rsidRDefault="00D97D71" w:rsidP="00DB1EF2">
      <w:pPr>
        <w:numPr>
          <w:ilvl w:val="0"/>
          <w:numId w:val="40"/>
        </w:numPr>
        <w:spacing w:after="120" w:line="240" w:lineRule="auto"/>
        <w:rPr>
          <w:rFonts w:cs="Arial"/>
          <w:sz w:val="24"/>
          <w:szCs w:val="24"/>
          <w:lang w:val="fr-FR"/>
        </w:rPr>
      </w:pPr>
      <w:r w:rsidRPr="00FE79E3">
        <w:rPr>
          <w:rFonts w:cs="Arial"/>
          <w:sz w:val="24"/>
          <w:szCs w:val="24"/>
          <w:lang w:val="fr-FR"/>
        </w:rPr>
        <w:t>L</w:t>
      </w:r>
      <w:r w:rsidR="008638A6" w:rsidRPr="00FE79E3">
        <w:rPr>
          <w:rFonts w:cs="Arial"/>
          <w:sz w:val="24"/>
          <w:szCs w:val="24"/>
          <w:lang w:val="fr-FR"/>
        </w:rPr>
        <w:t>’</w:t>
      </w:r>
      <w:r w:rsidRPr="00FE79E3">
        <w:rPr>
          <w:rFonts w:cs="Arial"/>
          <w:sz w:val="24"/>
          <w:szCs w:val="24"/>
          <w:lang w:val="fr-FR"/>
        </w:rPr>
        <w:t>ag</w:t>
      </w:r>
      <w:r w:rsidR="00A671F4" w:rsidRPr="00FE79E3">
        <w:rPr>
          <w:rFonts w:cs="Arial"/>
          <w:sz w:val="24"/>
          <w:szCs w:val="24"/>
          <w:lang w:val="fr-FR"/>
        </w:rPr>
        <w:t>enc</w:t>
      </w:r>
      <w:r w:rsidR="008638A6" w:rsidRPr="00FE79E3">
        <w:rPr>
          <w:rFonts w:cs="Arial"/>
          <w:sz w:val="24"/>
          <w:szCs w:val="24"/>
          <w:lang w:val="fr-FR"/>
        </w:rPr>
        <w:t>e de voyage CUBATUR</w:t>
      </w:r>
      <w:r w:rsidR="0080130F" w:rsidRPr="00FE79E3">
        <w:rPr>
          <w:rFonts w:cs="Arial"/>
          <w:sz w:val="24"/>
          <w:szCs w:val="24"/>
          <w:lang w:val="fr-FR"/>
        </w:rPr>
        <w:t xml:space="preserve"> a souffert des préjudices monétaires et financiers se chiffrant à 497 800 dollars pour frais de services bancaires, variations des taux de change et utilisation forcée de solutions bancaires de remplacement comme passerelles de paiement.</w:t>
      </w:r>
    </w:p>
    <w:p w:rsidR="0080130F" w:rsidRPr="00FE79E3" w:rsidRDefault="003D7341" w:rsidP="00DB1EF2">
      <w:pPr>
        <w:numPr>
          <w:ilvl w:val="0"/>
          <w:numId w:val="40"/>
        </w:numPr>
        <w:spacing w:after="120" w:line="240" w:lineRule="auto"/>
        <w:rPr>
          <w:rFonts w:cs="Arial"/>
          <w:sz w:val="24"/>
          <w:szCs w:val="24"/>
          <w:lang w:val="fr-FR"/>
        </w:rPr>
      </w:pPr>
      <w:r w:rsidRPr="00FE79E3">
        <w:rPr>
          <w:rFonts w:cs="Arial"/>
          <w:sz w:val="24"/>
          <w:szCs w:val="24"/>
          <w:lang w:val="fr-FR"/>
        </w:rPr>
        <w:t>L</w:t>
      </w:r>
      <w:r w:rsidR="0080130F" w:rsidRPr="00FE79E3">
        <w:rPr>
          <w:rFonts w:cs="Arial"/>
          <w:sz w:val="24"/>
          <w:szCs w:val="24"/>
          <w:lang w:val="fr-FR"/>
        </w:rPr>
        <w:t xml:space="preserve">’entreprise </w:t>
      </w:r>
      <w:r w:rsidR="00487B1E" w:rsidRPr="00FE79E3">
        <w:rPr>
          <w:rFonts w:cs="Arial"/>
          <w:sz w:val="24"/>
          <w:szCs w:val="24"/>
          <w:lang w:val="fr-FR"/>
        </w:rPr>
        <w:t>HAVANATUR</w:t>
      </w:r>
      <w:r w:rsidR="00D97D71" w:rsidRPr="00FE79E3">
        <w:rPr>
          <w:rFonts w:cs="Arial"/>
          <w:sz w:val="24"/>
          <w:szCs w:val="24"/>
          <w:lang w:val="fr-FR"/>
        </w:rPr>
        <w:t xml:space="preserve"> </w:t>
      </w:r>
      <w:r w:rsidR="0080130F" w:rsidRPr="00FE79E3">
        <w:rPr>
          <w:rFonts w:cs="Arial"/>
          <w:sz w:val="24"/>
          <w:szCs w:val="24"/>
          <w:lang w:val="fr-FR"/>
        </w:rPr>
        <w:t>a essuyé des pertes à cause du refus de banques correspondantes d’assumer des paiements à des clients, de la fermeture de comptes dans des pays tiers, de la retenue de fonds et de la suppression de services de traitement de cartes de crédit.</w:t>
      </w:r>
    </w:p>
    <w:p w:rsidR="0080130F" w:rsidRPr="00FE79E3" w:rsidRDefault="0080130F" w:rsidP="00DB1EF2">
      <w:pPr>
        <w:spacing w:after="120" w:line="240" w:lineRule="auto"/>
        <w:rPr>
          <w:rFonts w:cs="Arial"/>
          <w:sz w:val="24"/>
          <w:szCs w:val="24"/>
          <w:lang w:val="fr-FR"/>
        </w:rPr>
      </w:pPr>
      <w:r w:rsidRPr="00FE79E3">
        <w:rPr>
          <w:rFonts w:cs="Arial"/>
          <w:sz w:val="24"/>
          <w:szCs w:val="24"/>
          <w:lang w:val="fr-FR"/>
        </w:rPr>
        <w:t xml:space="preserve">Le blocus a aussi causé des préjudices aux </w:t>
      </w:r>
      <w:r w:rsidRPr="00FE79E3">
        <w:rPr>
          <w:rFonts w:cs="Arial"/>
          <w:b/>
          <w:sz w:val="24"/>
          <w:szCs w:val="24"/>
          <w:lang w:val="fr-FR"/>
        </w:rPr>
        <w:t>communications</w:t>
      </w:r>
      <w:r w:rsidRPr="00FE79E3">
        <w:rPr>
          <w:rFonts w:cs="Arial"/>
          <w:sz w:val="24"/>
          <w:szCs w:val="24"/>
          <w:lang w:val="fr-FR"/>
        </w:rPr>
        <w:t xml:space="preserve"> et à l’</w:t>
      </w:r>
      <w:r w:rsidRPr="00FE79E3">
        <w:rPr>
          <w:rFonts w:cs="Arial"/>
          <w:b/>
          <w:sz w:val="24"/>
          <w:szCs w:val="24"/>
          <w:lang w:val="fr-FR"/>
        </w:rPr>
        <w:t>informatique</w:t>
      </w:r>
      <w:r w:rsidRPr="00FE79E3">
        <w:rPr>
          <w:rFonts w:cs="Arial"/>
          <w:sz w:val="24"/>
          <w:szCs w:val="24"/>
          <w:lang w:val="fr-FR"/>
        </w:rPr>
        <w:t xml:space="preserve">, dont les </w:t>
      </w:r>
      <w:r w:rsidRPr="00FE79E3">
        <w:rPr>
          <w:rFonts w:cs="Arial"/>
          <w:b/>
          <w:sz w:val="24"/>
          <w:szCs w:val="24"/>
          <w:lang w:val="fr-FR"/>
        </w:rPr>
        <w:t>télécommunications</w:t>
      </w:r>
      <w:r w:rsidRPr="00FE79E3">
        <w:rPr>
          <w:rFonts w:cs="Arial"/>
          <w:sz w:val="24"/>
          <w:szCs w:val="24"/>
          <w:lang w:val="fr-FR"/>
        </w:rPr>
        <w:t xml:space="preserve">, et il constitue pour les Cubains le principal obstacle au flux </w:t>
      </w:r>
      <w:r w:rsidRPr="00FE79E3">
        <w:rPr>
          <w:rFonts w:cs="Arial"/>
          <w:sz w:val="24"/>
          <w:szCs w:val="24"/>
          <w:lang w:val="fr-FR"/>
        </w:rPr>
        <w:lastRenderedPageBreak/>
        <w:t>d’informations et à l’accès le plus large à l’Internet et aux technologies de l’information, car il entrave et renchérit la connectivité, conditionne l’accès aux plateformes et aux technologies, sans parler du fait que les USA utilisent le cyberespace pour tenter de miner le système politique et juridique cubain.</w:t>
      </w:r>
    </w:p>
    <w:p w:rsidR="005338F6" w:rsidRPr="00FE79E3" w:rsidRDefault="0080130F" w:rsidP="00DB1EF2">
      <w:pPr>
        <w:spacing w:after="120" w:line="240" w:lineRule="auto"/>
        <w:rPr>
          <w:rFonts w:cs="Arial"/>
          <w:sz w:val="24"/>
          <w:szCs w:val="24"/>
          <w:lang w:val="fr-FR"/>
        </w:rPr>
      </w:pPr>
      <w:r w:rsidRPr="00FE79E3">
        <w:rPr>
          <w:rFonts w:cs="Arial"/>
          <w:sz w:val="24"/>
          <w:szCs w:val="24"/>
          <w:lang w:val="fr-FR"/>
        </w:rPr>
        <w:t xml:space="preserve">Les préjudices </w:t>
      </w:r>
      <w:r w:rsidR="00C11819" w:rsidRPr="00FE79E3">
        <w:rPr>
          <w:rFonts w:cs="Arial"/>
          <w:sz w:val="24"/>
          <w:szCs w:val="24"/>
          <w:lang w:val="fr-FR"/>
        </w:rPr>
        <w:t xml:space="preserve">économiques </w:t>
      </w:r>
      <w:r w:rsidRPr="00FE79E3">
        <w:rPr>
          <w:rFonts w:cs="Arial"/>
          <w:sz w:val="24"/>
          <w:szCs w:val="24"/>
          <w:lang w:val="fr-FR"/>
        </w:rPr>
        <w:t xml:space="preserve">causés au système </w:t>
      </w:r>
      <w:r w:rsidR="005338F6" w:rsidRPr="00FE79E3">
        <w:rPr>
          <w:rFonts w:cs="Arial"/>
          <w:sz w:val="24"/>
          <w:szCs w:val="24"/>
          <w:lang w:val="fr-FR"/>
        </w:rPr>
        <w:t>de communications d’avril 2018 à mars 2019 sont estimés à plus de 55 millions de dollars, l’</w:t>
      </w:r>
      <w:r w:rsidR="00392831" w:rsidRPr="00FE79E3">
        <w:rPr>
          <w:rFonts w:cs="Arial"/>
          <w:i/>
          <w:sz w:val="24"/>
          <w:szCs w:val="24"/>
          <w:lang w:val="fr-FR"/>
        </w:rPr>
        <w:t xml:space="preserve">Empresa de Telecomunicaciones de Cuba S.A. </w:t>
      </w:r>
      <w:r w:rsidR="00392831" w:rsidRPr="00FE79E3">
        <w:rPr>
          <w:rFonts w:cs="Arial"/>
          <w:sz w:val="24"/>
          <w:szCs w:val="24"/>
          <w:lang w:val="fr-FR"/>
        </w:rPr>
        <w:t>(</w:t>
      </w:r>
      <w:r w:rsidR="000958A2" w:rsidRPr="00FE79E3">
        <w:rPr>
          <w:rFonts w:cs="Arial"/>
          <w:sz w:val="24"/>
          <w:szCs w:val="24"/>
          <w:lang w:val="fr-FR"/>
        </w:rPr>
        <w:t>ETECSA</w:t>
      </w:r>
      <w:r w:rsidR="008B76C1" w:rsidRPr="00FE79E3">
        <w:rPr>
          <w:rFonts w:cs="Arial"/>
          <w:sz w:val="24"/>
          <w:szCs w:val="24"/>
          <w:lang w:val="fr-FR"/>
        </w:rPr>
        <w:t>)</w:t>
      </w:r>
      <w:r w:rsidR="000958A2" w:rsidRPr="00FE79E3">
        <w:rPr>
          <w:rFonts w:cs="Arial"/>
          <w:sz w:val="24"/>
          <w:szCs w:val="24"/>
          <w:lang w:val="fr-FR"/>
        </w:rPr>
        <w:t xml:space="preserve"> </w:t>
      </w:r>
      <w:r w:rsidR="005338F6" w:rsidRPr="00FE79E3">
        <w:rPr>
          <w:rFonts w:cs="Arial"/>
          <w:sz w:val="24"/>
          <w:szCs w:val="24"/>
          <w:lang w:val="fr-FR"/>
        </w:rPr>
        <w:t xml:space="preserve">restant la plus touchée, </w:t>
      </w:r>
      <w:r w:rsidR="003E0924" w:rsidRPr="00FE79E3">
        <w:rPr>
          <w:rFonts w:cs="Arial"/>
          <w:sz w:val="24"/>
          <w:szCs w:val="24"/>
          <w:lang w:val="fr-FR"/>
        </w:rPr>
        <w:t xml:space="preserve">à hauteur de </w:t>
      </w:r>
      <w:r w:rsidR="005338F6" w:rsidRPr="00FE79E3">
        <w:rPr>
          <w:rFonts w:cs="Arial"/>
          <w:sz w:val="24"/>
          <w:szCs w:val="24"/>
          <w:lang w:val="fr-FR"/>
        </w:rPr>
        <w:t>98 p. 100</w:t>
      </w:r>
      <w:r w:rsidR="003E0924" w:rsidRPr="00FE79E3">
        <w:rPr>
          <w:rFonts w:cs="Arial"/>
          <w:sz w:val="24"/>
          <w:szCs w:val="24"/>
          <w:lang w:val="fr-FR"/>
        </w:rPr>
        <w:t xml:space="preserve"> de ce total</w:t>
      </w:r>
      <w:r w:rsidR="005338F6" w:rsidRPr="00FE79E3">
        <w:rPr>
          <w:rFonts w:cs="Arial"/>
          <w:sz w:val="24"/>
          <w:szCs w:val="24"/>
          <w:lang w:val="fr-FR"/>
        </w:rPr>
        <w:t>.</w:t>
      </w:r>
    </w:p>
    <w:p w:rsidR="005338F6" w:rsidRPr="00FE79E3" w:rsidRDefault="005338F6" w:rsidP="00DB1EF2">
      <w:pPr>
        <w:spacing w:after="120" w:line="240" w:lineRule="auto"/>
        <w:rPr>
          <w:rFonts w:cs="Arial"/>
          <w:sz w:val="24"/>
          <w:szCs w:val="24"/>
          <w:lang w:val="fr-FR"/>
        </w:rPr>
      </w:pPr>
      <w:r w:rsidRPr="00FE79E3">
        <w:rPr>
          <w:rFonts w:cs="Arial"/>
          <w:sz w:val="24"/>
          <w:szCs w:val="24"/>
          <w:lang w:val="fr-FR"/>
        </w:rPr>
        <w:t>Ci-après, quelques exemples parmi les plus significatifs :</w:t>
      </w:r>
    </w:p>
    <w:p w:rsidR="00F12387" w:rsidRPr="00FE79E3" w:rsidRDefault="000958A2" w:rsidP="003A6290">
      <w:pPr>
        <w:pStyle w:val="Prrafodelista"/>
        <w:numPr>
          <w:ilvl w:val="0"/>
          <w:numId w:val="12"/>
        </w:numPr>
        <w:spacing w:after="120" w:line="240" w:lineRule="auto"/>
        <w:contextualSpacing w:val="0"/>
        <w:rPr>
          <w:rFonts w:ascii="Arial" w:eastAsia="Times New Roman" w:hAnsi="Arial" w:cs="Arial"/>
          <w:sz w:val="24"/>
          <w:szCs w:val="24"/>
          <w:lang w:val="fr-FR"/>
        </w:rPr>
      </w:pPr>
      <w:r w:rsidRPr="00FE79E3">
        <w:rPr>
          <w:rFonts w:ascii="Arial" w:eastAsia="Times New Roman" w:hAnsi="Arial" w:cs="Arial"/>
          <w:sz w:val="24"/>
          <w:szCs w:val="24"/>
          <w:lang w:val="fr-FR"/>
        </w:rPr>
        <w:t xml:space="preserve">La </w:t>
      </w:r>
      <w:r w:rsidR="003E0924" w:rsidRPr="00FE79E3">
        <w:rPr>
          <w:rFonts w:ascii="Arial" w:eastAsia="Times New Roman" w:hAnsi="Arial" w:cs="Arial"/>
          <w:sz w:val="24"/>
          <w:szCs w:val="24"/>
          <w:lang w:val="fr-FR"/>
        </w:rPr>
        <w:t>formation</w:t>
      </w:r>
      <w:r w:rsidR="00F12387" w:rsidRPr="00FE79E3">
        <w:rPr>
          <w:rFonts w:ascii="Arial" w:eastAsia="Times New Roman" w:hAnsi="Arial" w:cs="Arial"/>
          <w:sz w:val="24"/>
          <w:szCs w:val="24"/>
          <w:lang w:val="fr-FR"/>
        </w:rPr>
        <w:t xml:space="preserve"> de spécialistes des communications a été entravée par l’impossibilité de payer les cours offerts par l’entreprise chilienne</w:t>
      </w:r>
      <w:r w:rsidRPr="00FE79E3">
        <w:rPr>
          <w:rFonts w:ascii="Arial" w:eastAsia="Times New Roman" w:hAnsi="Arial" w:cs="Arial"/>
          <w:sz w:val="24"/>
          <w:szCs w:val="24"/>
          <w:lang w:val="fr-FR"/>
        </w:rPr>
        <w:t xml:space="preserve"> ALGORITMO</w:t>
      </w:r>
      <w:r w:rsidR="00F12387" w:rsidRPr="00FE79E3">
        <w:rPr>
          <w:rFonts w:ascii="Arial" w:eastAsia="Times New Roman" w:hAnsi="Arial" w:cs="Arial"/>
          <w:sz w:val="24"/>
          <w:szCs w:val="24"/>
          <w:lang w:val="fr-FR"/>
        </w:rPr>
        <w:t>, d’où le renvoi de cinq cours prévus en 2018</w:t>
      </w:r>
      <w:r w:rsidR="00DE2E84" w:rsidRPr="00FE79E3">
        <w:rPr>
          <w:rFonts w:ascii="Arial" w:eastAsia="Times New Roman" w:hAnsi="Arial" w:cs="Arial"/>
          <w:sz w:val="24"/>
          <w:szCs w:val="24"/>
          <w:lang w:val="fr-FR"/>
        </w:rPr>
        <w:t>,</w:t>
      </w:r>
      <w:r w:rsidR="00F12387" w:rsidRPr="00FE79E3">
        <w:rPr>
          <w:rFonts w:ascii="Arial" w:eastAsia="Times New Roman" w:hAnsi="Arial" w:cs="Arial"/>
          <w:sz w:val="24"/>
          <w:szCs w:val="24"/>
          <w:lang w:val="fr-FR"/>
        </w:rPr>
        <w:t xml:space="preserve"> nécessaires à la mise en œuvre et au développement de services de meilleure qualité.</w:t>
      </w:r>
    </w:p>
    <w:p w:rsidR="00F12387" w:rsidRPr="00FE79E3" w:rsidRDefault="001B1B95" w:rsidP="003A6290">
      <w:pPr>
        <w:pStyle w:val="Prrafodelista"/>
        <w:numPr>
          <w:ilvl w:val="0"/>
          <w:numId w:val="12"/>
        </w:numPr>
        <w:spacing w:after="120" w:line="240" w:lineRule="auto"/>
        <w:contextualSpacing w:val="0"/>
        <w:rPr>
          <w:rFonts w:ascii="Arial" w:eastAsia="Times New Roman" w:hAnsi="Arial" w:cs="Arial"/>
          <w:sz w:val="24"/>
          <w:szCs w:val="24"/>
          <w:lang w:val="fr-FR"/>
        </w:rPr>
      </w:pPr>
      <w:r w:rsidRPr="00FE79E3">
        <w:rPr>
          <w:rFonts w:ascii="Arial" w:eastAsia="Times New Roman" w:hAnsi="Arial" w:cs="Arial"/>
          <w:sz w:val="24"/>
          <w:szCs w:val="24"/>
          <w:lang w:val="fr-FR"/>
        </w:rPr>
        <w:t xml:space="preserve">Le blocus empêche d’accéder librement depuis Cuba au contenu du web et restreint le droit aux libertés exprimées et acceptées par les auteurs qui produisent des logiciels à partir d’une Licence publique générale (GNU-GPL), dans la mesure où l’accès au service ou au téléchargement d’information est bloqué si le lien se réalise </w:t>
      </w:r>
      <w:r w:rsidR="003A6290" w:rsidRPr="00FE79E3">
        <w:rPr>
          <w:rFonts w:ascii="Arial" w:eastAsia="Times New Roman" w:hAnsi="Arial" w:cs="Arial"/>
          <w:sz w:val="24"/>
          <w:szCs w:val="24"/>
          <w:lang w:val="fr-FR"/>
        </w:rPr>
        <w:t xml:space="preserve">depuis </w:t>
      </w:r>
      <w:r w:rsidRPr="00FE79E3">
        <w:rPr>
          <w:rFonts w:ascii="Arial" w:eastAsia="Times New Roman" w:hAnsi="Arial" w:cs="Arial"/>
          <w:sz w:val="24"/>
          <w:szCs w:val="24"/>
          <w:lang w:val="fr-FR"/>
        </w:rPr>
        <w:t>une adresse Internet (IP) allouée au domaine cubain .cu.</w:t>
      </w:r>
    </w:p>
    <w:p w:rsidR="000958A2" w:rsidRPr="00FE79E3" w:rsidRDefault="001B1B95" w:rsidP="003A6290">
      <w:pPr>
        <w:pStyle w:val="Prrafodelista"/>
        <w:numPr>
          <w:ilvl w:val="0"/>
          <w:numId w:val="12"/>
        </w:numPr>
        <w:spacing w:after="120" w:line="240" w:lineRule="auto"/>
        <w:contextualSpacing w:val="0"/>
        <w:rPr>
          <w:rFonts w:ascii="Arial" w:eastAsia="Times New Roman" w:hAnsi="Arial" w:cs="Arial"/>
          <w:sz w:val="24"/>
          <w:szCs w:val="24"/>
          <w:lang w:val="fr-FR"/>
        </w:rPr>
      </w:pPr>
      <w:r w:rsidRPr="00FE79E3">
        <w:rPr>
          <w:rFonts w:ascii="Arial" w:eastAsia="Times New Roman" w:hAnsi="Arial" w:cs="Arial"/>
          <w:sz w:val="24"/>
          <w:szCs w:val="24"/>
          <w:lang w:val="fr-FR"/>
        </w:rPr>
        <w:t>Cuba ne peut acc</w:t>
      </w:r>
      <w:r w:rsidR="003A6290" w:rsidRPr="00FE79E3">
        <w:rPr>
          <w:rFonts w:ascii="Arial" w:eastAsia="Times New Roman" w:hAnsi="Arial" w:cs="Arial"/>
          <w:sz w:val="24"/>
          <w:szCs w:val="24"/>
          <w:lang w:val="fr-FR"/>
        </w:rPr>
        <w:t>é</w:t>
      </w:r>
      <w:r w:rsidRPr="00FE79E3">
        <w:rPr>
          <w:rFonts w:ascii="Arial" w:eastAsia="Times New Roman" w:hAnsi="Arial" w:cs="Arial"/>
          <w:sz w:val="24"/>
          <w:szCs w:val="24"/>
          <w:lang w:val="fr-FR"/>
        </w:rPr>
        <w:t>der à l’information officiel</w:t>
      </w:r>
      <w:r w:rsidR="004039FD" w:rsidRPr="00FE79E3">
        <w:rPr>
          <w:rFonts w:ascii="Arial" w:eastAsia="Times New Roman" w:hAnsi="Arial" w:cs="Arial"/>
          <w:sz w:val="24"/>
          <w:szCs w:val="24"/>
          <w:lang w:val="fr-FR"/>
        </w:rPr>
        <w:t>le</w:t>
      </w:r>
      <w:r w:rsidRPr="00FE79E3">
        <w:rPr>
          <w:rFonts w:ascii="Arial" w:eastAsia="Times New Roman" w:hAnsi="Arial" w:cs="Arial"/>
          <w:sz w:val="24"/>
          <w:szCs w:val="24"/>
          <w:lang w:val="fr-FR"/>
        </w:rPr>
        <w:t xml:space="preserve"> de sites technologiques de première importance, ce qui entrave la préparation autodidacte ou la formation à distance : c’est le cas </w:t>
      </w:r>
      <w:r w:rsidR="000958A2" w:rsidRPr="00FE79E3">
        <w:rPr>
          <w:rFonts w:ascii="Arial" w:hAnsi="Arial" w:cs="Arial"/>
          <w:sz w:val="24"/>
          <w:szCs w:val="24"/>
          <w:lang w:val="fr-FR"/>
        </w:rPr>
        <w:t xml:space="preserve">de Cisco, </w:t>
      </w:r>
      <w:r w:rsidR="003A6290" w:rsidRPr="00FE79E3">
        <w:rPr>
          <w:rFonts w:ascii="Arial" w:hAnsi="Arial" w:cs="Arial"/>
          <w:sz w:val="24"/>
          <w:szCs w:val="24"/>
          <w:lang w:val="fr-FR"/>
        </w:rPr>
        <w:t xml:space="preserve">de </w:t>
      </w:r>
      <w:r w:rsidR="000958A2" w:rsidRPr="00FE79E3">
        <w:rPr>
          <w:rFonts w:ascii="Arial" w:hAnsi="Arial" w:cs="Arial"/>
          <w:sz w:val="24"/>
          <w:szCs w:val="24"/>
          <w:lang w:val="fr-FR"/>
        </w:rPr>
        <w:t xml:space="preserve">VMWARE, </w:t>
      </w:r>
      <w:r w:rsidR="003A6290" w:rsidRPr="00FE79E3">
        <w:rPr>
          <w:rFonts w:ascii="Arial" w:hAnsi="Arial" w:cs="Arial"/>
          <w:sz w:val="24"/>
          <w:szCs w:val="24"/>
          <w:lang w:val="fr-FR"/>
        </w:rPr>
        <w:t xml:space="preserve">de </w:t>
      </w:r>
      <w:r w:rsidR="000958A2" w:rsidRPr="00FE79E3">
        <w:rPr>
          <w:rFonts w:ascii="Arial" w:hAnsi="Arial" w:cs="Arial"/>
          <w:sz w:val="24"/>
          <w:szCs w:val="24"/>
          <w:lang w:val="fr-FR"/>
        </w:rPr>
        <w:t xml:space="preserve">Google Code, </w:t>
      </w:r>
      <w:r w:rsidR="003A6290" w:rsidRPr="00FE79E3">
        <w:rPr>
          <w:rFonts w:ascii="Arial" w:hAnsi="Arial" w:cs="Arial"/>
          <w:sz w:val="24"/>
          <w:szCs w:val="24"/>
          <w:lang w:val="fr-FR"/>
        </w:rPr>
        <w:t xml:space="preserve">de </w:t>
      </w:r>
      <w:r w:rsidR="000958A2" w:rsidRPr="00FE79E3">
        <w:rPr>
          <w:rFonts w:ascii="Arial" w:hAnsi="Arial" w:cs="Arial"/>
          <w:sz w:val="24"/>
          <w:szCs w:val="24"/>
          <w:lang w:val="fr-FR"/>
        </w:rPr>
        <w:t xml:space="preserve">Google Web Designer </w:t>
      </w:r>
      <w:r w:rsidR="003A6290" w:rsidRPr="00FE79E3">
        <w:rPr>
          <w:rFonts w:ascii="Arial" w:hAnsi="Arial" w:cs="Arial"/>
          <w:sz w:val="24"/>
          <w:szCs w:val="24"/>
          <w:lang w:val="fr-FR"/>
        </w:rPr>
        <w:t>et</w:t>
      </w:r>
      <w:r w:rsidR="000958A2" w:rsidRPr="00FE79E3">
        <w:rPr>
          <w:rFonts w:ascii="Arial" w:hAnsi="Arial" w:cs="Arial"/>
          <w:sz w:val="24"/>
          <w:szCs w:val="24"/>
          <w:lang w:val="fr-FR"/>
        </w:rPr>
        <w:t xml:space="preserve"> </w:t>
      </w:r>
      <w:r w:rsidR="003A6290" w:rsidRPr="00FE79E3">
        <w:rPr>
          <w:rFonts w:ascii="Arial" w:hAnsi="Arial" w:cs="Arial"/>
          <w:sz w:val="24"/>
          <w:szCs w:val="24"/>
          <w:lang w:val="fr-FR"/>
        </w:rPr>
        <w:t xml:space="preserve">de </w:t>
      </w:r>
      <w:r w:rsidR="000958A2" w:rsidRPr="00FE79E3">
        <w:rPr>
          <w:rFonts w:ascii="Arial" w:hAnsi="Arial" w:cs="Arial"/>
          <w:sz w:val="24"/>
          <w:szCs w:val="24"/>
          <w:lang w:val="fr-FR"/>
        </w:rPr>
        <w:t xml:space="preserve">Google Page Speed Insights. </w:t>
      </w:r>
      <w:r w:rsidR="000958A2" w:rsidRPr="00FE79E3">
        <w:rPr>
          <w:rFonts w:ascii="Arial" w:hAnsi="Arial" w:cs="Arial"/>
          <w:sz w:val="24"/>
          <w:szCs w:val="24"/>
          <w:u w:val="single"/>
          <w:lang w:val="fr-FR"/>
        </w:rPr>
        <w:t xml:space="preserve"> </w:t>
      </w:r>
    </w:p>
    <w:p w:rsidR="003A6290" w:rsidRPr="00FE79E3" w:rsidRDefault="000958A2" w:rsidP="003A6290">
      <w:pPr>
        <w:pStyle w:val="Prrafodelista"/>
        <w:numPr>
          <w:ilvl w:val="0"/>
          <w:numId w:val="12"/>
        </w:numPr>
        <w:spacing w:after="120" w:line="240" w:lineRule="auto"/>
        <w:contextualSpacing w:val="0"/>
        <w:rPr>
          <w:rFonts w:ascii="Arial" w:eastAsia="Times New Roman" w:hAnsi="Arial" w:cs="Arial"/>
          <w:sz w:val="24"/>
          <w:szCs w:val="24"/>
          <w:lang w:val="fr-FR"/>
        </w:rPr>
      </w:pPr>
      <w:r w:rsidRPr="00FE79E3">
        <w:rPr>
          <w:rFonts w:ascii="Arial" w:hAnsi="Arial" w:cs="Arial"/>
          <w:sz w:val="24"/>
          <w:szCs w:val="24"/>
          <w:lang w:val="fr-FR"/>
        </w:rPr>
        <w:t>L</w:t>
      </w:r>
      <w:r w:rsidR="003A6290" w:rsidRPr="00FE79E3">
        <w:rPr>
          <w:rFonts w:ascii="Arial" w:hAnsi="Arial" w:cs="Arial"/>
          <w:sz w:val="24"/>
          <w:szCs w:val="24"/>
          <w:lang w:val="fr-FR"/>
        </w:rPr>
        <w:t>e</w:t>
      </w:r>
      <w:r w:rsidRPr="00FE79E3">
        <w:rPr>
          <w:rFonts w:ascii="Arial" w:hAnsi="Arial" w:cs="Arial"/>
          <w:sz w:val="24"/>
          <w:szCs w:val="24"/>
          <w:lang w:val="fr-FR"/>
        </w:rPr>
        <w:t>s sp</w:t>
      </w:r>
      <w:r w:rsidR="003A6290" w:rsidRPr="00FE79E3">
        <w:rPr>
          <w:rFonts w:ascii="Arial" w:hAnsi="Arial" w:cs="Arial"/>
          <w:sz w:val="24"/>
          <w:szCs w:val="24"/>
          <w:lang w:val="fr-FR"/>
        </w:rPr>
        <w:t>é</w:t>
      </w:r>
      <w:r w:rsidRPr="00FE79E3">
        <w:rPr>
          <w:rFonts w:ascii="Arial" w:hAnsi="Arial" w:cs="Arial"/>
          <w:sz w:val="24"/>
          <w:szCs w:val="24"/>
          <w:lang w:val="fr-FR"/>
        </w:rPr>
        <w:t>cialist</w:t>
      </w:r>
      <w:r w:rsidR="003A6290" w:rsidRPr="00FE79E3">
        <w:rPr>
          <w:rFonts w:ascii="Arial" w:hAnsi="Arial" w:cs="Arial"/>
          <w:sz w:val="24"/>
          <w:szCs w:val="24"/>
          <w:lang w:val="fr-FR"/>
        </w:rPr>
        <w:t>e</w:t>
      </w:r>
      <w:r w:rsidRPr="00FE79E3">
        <w:rPr>
          <w:rFonts w:ascii="Arial" w:hAnsi="Arial" w:cs="Arial"/>
          <w:sz w:val="24"/>
          <w:szCs w:val="24"/>
          <w:lang w:val="fr-FR"/>
        </w:rPr>
        <w:t xml:space="preserve">s de </w:t>
      </w:r>
      <w:r w:rsidR="00FC2843" w:rsidRPr="00FE79E3">
        <w:rPr>
          <w:rFonts w:ascii="Arial" w:hAnsi="Arial" w:cs="Arial"/>
          <w:sz w:val="24"/>
          <w:szCs w:val="24"/>
          <w:lang w:val="fr-FR"/>
        </w:rPr>
        <w:t xml:space="preserve">RADIOCUBA </w:t>
      </w:r>
      <w:r w:rsidR="003A6290" w:rsidRPr="00FE79E3">
        <w:rPr>
          <w:rFonts w:ascii="Arial" w:hAnsi="Arial" w:cs="Arial"/>
          <w:sz w:val="24"/>
          <w:szCs w:val="24"/>
          <w:lang w:val="fr-FR"/>
        </w:rPr>
        <w:t xml:space="preserve">n’ont pas pu assister à la conférence annuelle qu’offre le </w:t>
      </w:r>
      <w:r w:rsidR="00CD65BA" w:rsidRPr="00FE79E3">
        <w:rPr>
          <w:rFonts w:ascii="Arial" w:hAnsi="Arial" w:cs="Arial"/>
          <w:sz w:val="24"/>
          <w:szCs w:val="24"/>
          <w:lang w:val="fr-FR"/>
        </w:rPr>
        <w:t>prestataire</w:t>
      </w:r>
      <w:r w:rsidR="003A6290" w:rsidRPr="00FE79E3">
        <w:rPr>
          <w:rFonts w:ascii="Arial" w:hAnsi="Arial" w:cs="Arial"/>
          <w:sz w:val="24"/>
          <w:szCs w:val="24"/>
          <w:lang w:val="fr-FR"/>
        </w:rPr>
        <w:t xml:space="preserve"> de services satellitaires </w:t>
      </w:r>
      <w:r w:rsidR="00FC2843" w:rsidRPr="00FE79E3">
        <w:rPr>
          <w:rFonts w:ascii="Arial" w:hAnsi="Arial" w:cs="Arial"/>
          <w:sz w:val="24"/>
          <w:szCs w:val="24"/>
          <w:lang w:val="fr-FR"/>
        </w:rPr>
        <w:t xml:space="preserve">MARLINK </w:t>
      </w:r>
      <w:r w:rsidRPr="00FE79E3">
        <w:rPr>
          <w:rFonts w:ascii="Arial" w:hAnsi="Arial" w:cs="Arial"/>
          <w:sz w:val="24"/>
          <w:szCs w:val="24"/>
          <w:lang w:val="fr-FR"/>
        </w:rPr>
        <w:t>SAS</w:t>
      </w:r>
      <w:r w:rsidR="003A6290" w:rsidRPr="00FE79E3">
        <w:rPr>
          <w:rFonts w:ascii="Arial" w:hAnsi="Arial" w:cs="Arial"/>
          <w:sz w:val="24"/>
          <w:szCs w:val="24"/>
          <w:lang w:val="fr-FR"/>
        </w:rPr>
        <w:t xml:space="preserve"> et qui s’est tenue à deux reprises à la Nouvelle-Orléans.</w:t>
      </w:r>
    </w:p>
    <w:p w:rsidR="003A6290" w:rsidRPr="00FE79E3" w:rsidRDefault="000958A2" w:rsidP="00DB1EF2">
      <w:pPr>
        <w:pStyle w:val="Prrafodelista"/>
        <w:numPr>
          <w:ilvl w:val="0"/>
          <w:numId w:val="12"/>
        </w:numPr>
        <w:spacing w:after="120" w:line="240" w:lineRule="auto"/>
        <w:contextualSpacing w:val="0"/>
        <w:rPr>
          <w:rFonts w:ascii="Arial" w:eastAsia="Times New Roman" w:hAnsi="Arial" w:cs="Arial"/>
          <w:sz w:val="24"/>
          <w:szCs w:val="24"/>
          <w:lang w:val="fr-FR"/>
        </w:rPr>
      </w:pPr>
      <w:r w:rsidRPr="00FE79E3">
        <w:rPr>
          <w:rFonts w:ascii="Arial" w:hAnsi="Arial" w:cs="Arial"/>
          <w:sz w:val="24"/>
          <w:szCs w:val="24"/>
          <w:lang w:val="fr-FR"/>
        </w:rPr>
        <w:t>L</w:t>
      </w:r>
      <w:r w:rsidR="003A6290" w:rsidRPr="00FE79E3">
        <w:rPr>
          <w:rFonts w:ascii="Arial" w:hAnsi="Arial" w:cs="Arial"/>
          <w:sz w:val="24"/>
          <w:szCs w:val="24"/>
          <w:lang w:val="fr-FR"/>
        </w:rPr>
        <w:t>e</w:t>
      </w:r>
      <w:r w:rsidRPr="00FE79E3">
        <w:rPr>
          <w:rFonts w:ascii="Arial" w:hAnsi="Arial" w:cs="Arial"/>
          <w:sz w:val="24"/>
          <w:szCs w:val="24"/>
          <w:lang w:val="fr-FR"/>
        </w:rPr>
        <w:t>s restric</w:t>
      </w:r>
      <w:r w:rsidR="003A6290" w:rsidRPr="00FE79E3">
        <w:rPr>
          <w:rFonts w:ascii="Arial" w:hAnsi="Arial" w:cs="Arial"/>
          <w:sz w:val="24"/>
          <w:szCs w:val="24"/>
          <w:lang w:val="fr-FR"/>
        </w:rPr>
        <w:t>tions imposées par le blocus ont interdit l</w:t>
      </w:r>
      <w:r w:rsidR="00D63CA4" w:rsidRPr="00FE79E3">
        <w:rPr>
          <w:rFonts w:ascii="Arial" w:hAnsi="Arial" w:cs="Arial"/>
          <w:sz w:val="24"/>
          <w:szCs w:val="24"/>
          <w:lang w:val="fr-FR"/>
        </w:rPr>
        <w:t>’envoi</w:t>
      </w:r>
      <w:r w:rsidR="003A6290" w:rsidRPr="00FE79E3">
        <w:rPr>
          <w:rFonts w:ascii="Arial" w:hAnsi="Arial" w:cs="Arial"/>
          <w:sz w:val="24"/>
          <w:szCs w:val="24"/>
          <w:lang w:val="fr-FR"/>
        </w:rPr>
        <w:t xml:space="preserve"> de </w:t>
      </w:r>
      <w:r w:rsidR="004955E6" w:rsidRPr="00FE79E3">
        <w:rPr>
          <w:rFonts w:ascii="Arial" w:hAnsi="Arial" w:cs="Arial"/>
          <w:sz w:val="24"/>
          <w:szCs w:val="24"/>
          <w:lang w:val="fr-FR"/>
        </w:rPr>
        <w:t>Mandats</w:t>
      </w:r>
      <w:r w:rsidR="003A6290" w:rsidRPr="00FE79E3">
        <w:rPr>
          <w:rFonts w:ascii="Arial" w:hAnsi="Arial" w:cs="Arial"/>
          <w:sz w:val="24"/>
          <w:szCs w:val="24"/>
          <w:lang w:val="fr-FR"/>
        </w:rPr>
        <w:t xml:space="preserve"> postaux internationaux (</w:t>
      </w:r>
      <w:r w:rsidR="004955E6" w:rsidRPr="00FE79E3">
        <w:rPr>
          <w:rFonts w:ascii="Arial" w:hAnsi="Arial" w:cs="Arial"/>
          <w:sz w:val="24"/>
          <w:szCs w:val="24"/>
          <w:lang w:val="fr-FR"/>
        </w:rPr>
        <w:t>M</w:t>
      </w:r>
      <w:r w:rsidR="003A6290" w:rsidRPr="00FE79E3">
        <w:rPr>
          <w:rFonts w:ascii="Arial" w:hAnsi="Arial" w:cs="Arial"/>
          <w:sz w:val="24"/>
          <w:szCs w:val="24"/>
          <w:lang w:val="fr-FR"/>
        </w:rPr>
        <w:t>PI), de sorte que Cuba n’a pu signer la convention de courriers-</w:t>
      </w:r>
      <w:r w:rsidR="004955E6" w:rsidRPr="00FE79E3">
        <w:rPr>
          <w:rFonts w:ascii="Arial" w:hAnsi="Arial" w:cs="Arial"/>
          <w:sz w:val="24"/>
          <w:szCs w:val="24"/>
          <w:lang w:val="fr-FR"/>
        </w:rPr>
        <w:t>mandats</w:t>
      </w:r>
      <w:r w:rsidR="003A6290" w:rsidRPr="00FE79E3">
        <w:rPr>
          <w:rFonts w:ascii="Arial" w:hAnsi="Arial" w:cs="Arial"/>
          <w:sz w:val="24"/>
          <w:szCs w:val="24"/>
          <w:lang w:val="fr-FR"/>
        </w:rPr>
        <w:t xml:space="preserve"> par envoi de </w:t>
      </w:r>
      <w:r w:rsidR="004955E6" w:rsidRPr="00FE79E3">
        <w:rPr>
          <w:rFonts w:ascii="Arial" w:hAnsi="Arial" w:cs="Arial"/>
          <w:sz w:val="24"/>
          <w:szCs w:val="24"/>
          <w:lang w:val="fr-FR"/>
        </w:rPr>
        <w:t>M</w:t>
      </w:r>
      <w:r w:rsidR="003A6290" w:rsidRPr="00FE79E3">
        <w:rPr>
          <w:rFonts w:ascii="Arial" w:hAnsi="Arial" w:cs="Arial"/>
          <w:sz w:val="24"/>
          <w:szCs w:val="24"/>
          <w:lang w:val="fr-FR"/>
        </w:rPr>
        <w:t xml:space="preserve">PI </w:t>
      </w:r>
      <w:r w:rsidR="00DE2E84" w:rsidRPr="00FE79E3">
        <w:rPr>
          <w:rFonts w:ascii="Arial" w:hAnsi="Arial" w:cs="Arial"/>
          <w:sz w:val="24"/>
          <w:szCs w:val="24"/>
          <w:lang w:val="fr-FR"/>
        </w:rPr>
        <w:t>avec</w:t>
      </w:r>
      <w:r w:rsidR="003A6290" w:rsidRPr="00FE79E3">
        <w:rPr>
          <w:rFonts w:ascii="Arial" w:hAnsi="Arial" w:cs="Arial"/>
          <w:sz w:val="24"/>
          <w:szCs w:val="24"/>
          <w:lang w:val="fr-FR"/>
        </w:rPr>
        <w:t xml:space="preserve"> l’opérateur des USA désigné.</w:t>
      </w:r>
    </w:p>
    <w:p w:rsidR="003A6290" w:rsidRPr="00FE79E3" w:rsidRDefault="000958A2" w:rsidP="00852B45">
      <w:pPr>
        <w:pStyle w:val="Prrafodelista"/>
        <w:numPr>
          <w:ilvl w:val="0"/>
          <w:numId w:val="12"/>
        </w:numPr>
        <w:suppressAutoHyphens/>
        <w:spacing w:after="120" w:line="240" w:lineRule="auto"/>
        <w:contextualSpacing w:val="0"/>
        <w:rPr>
          <w:rFonts w:ascii="Arial" w:hAnsi="Arial" w:cs="Arial"/>
          <w:sz w:val="24"/>
          <w:szCs w:val="24"/>
          <w:lang w:val="fr-FR"/>
        </w:rPr>
      </w:pPr>
      <w:r w:rsidRPr="00FE79E3">
        <w:rPr>
          <w:rFonts w:ascii="Arial" w:eastAsia="Times New Roman" w:hAnsi="Arial" w:cs="Arial"/>
          <w:i/>
          <w:sz w:val="24"/>
          <w:szCs w:val="24"/>
          <w:lang w:val="fr-FR"/>
        </w:rPr>
        <w:t>ETECSA</w:t>
      </w:r>
      <w:r w:rsidRPr="00FE79E3">
        <w:rPr>
          <w:rFonts w:ascii="Arial" w:eastAsia="Times New Roman" w:hAnsi="Arial" w:cs="Arial"/>
          <w:sz w:val="24"/>
          <w:szCs w:val="24"/>
          <w:lang w:val="fr-FR"/>
        </w:rPr>
        <w:t xml:space="preserve"> </w:t>
      </w:r>
      <w:r w:rsidR="003A6290" w:rsidRPr="00FE79E3">
        <w:rPr>
          <w:rFonts w:ascii="Arial" w:eastAsia="Times New Roman" w:hAnsi="Arial" w:cs="Arial"/>
          <w:sz w:val="24"/>
          <w:szCs w:val="24"/>
          <w:lang w:val="fr-FR"/>
        </w:rPr>
        <w:t xml:space="preserve">a été membre du </w:t>
      </w:r>
      <w:r w:rsidR="00C60135" w:rsidRPr="00FE79E3">
        <w:rPr>
          <w:rFonts w:ascii="Arial" w:eastAsia="Times New Roman" w:hAnsi="Arial" w:cs="Arial"/>
          <w:i/>
          <w:sz w:val="24"/>
          <w:szCs w:val="24"/>
          <w:lang w:val="fr-FR"/>
        </w:rPr>
        <w:t xml:space="preserve">Global System for Mobile Communications </w:t>
      </w:r>
      <w:r w:rsidR="00C60135" w:rsidRPr="00FE79E3">
        <w:rPr>
          <w:rFonts w:ascii="Arial" w:eastAsia="Times New Roman" w:hAnsi="Arial" w:cs="Arial"/>
          <w:sz w:val="24"/>
          <w:szCs w:val="24"/>
          <w:lang w:val="fr-FR"/>
        </w:rPr>
        <w:t>(</w:t>
      </w:r>
      <w:r w:rsidR="003A6290" w:rsidRPr="00FE79E3">
        <w:rPr>
          <w:rFonts w:ascii="Arial" w:eastAsia="Times New Roman" w:hAnsi="Arial" w:cs="Arial"/>
          <w:sz w:val="24"/>
          <w:szCs w:val="24"/>
          <w:lang w:val="fr-FR"/>
        </w:rPr>
        <w:t>Système mondial pour les communications mobiles</w:t>
      </w:r>
      <w:r w:rsidR="00C60135" w:rsidRPr="00FE79E3">
        <w:rPr>
          <w:rFonts w:ascii="Arial" w:eastAsia="Times New Roman" w:hAnsi="Arial" w:cs="Arial"/>
          <w:sz w:val="24"/>
          <w:szCs w:val="24"/>
          <w:lang w:val="fr-FR"/>
        </w:rPr>
        <w:t xml:space="preserve">, </w:t>
      </w:r>
      <w:r w:rsidR="003A6290" w:rsidRPr="00FE79E3">
        <w:rPr>
          <w:rFonts w:ascii="Arial" w:eastAsia="Times New Roman" w:hAnsi="Arial" w:cs="Arial"/>
          <w:sz w:val="24"/>
          <w:szCs w:val="24"/>
          <w:lang w:val="fr-FR"/>
        </w:rPr>
        <w:t>GSM) jusqu’en</w:t>
      </w:r>
      <w:r w:rsidR="00CD65BA" w:rsidRPr="00FE79E3">
        <w:rPr>
          <w:rFonts w:ascii="Arial" w:eastAsia="Times New Roman" w:hAnsi="Arial" w:cs="Arial"/>
          <w:sz w:val="24"/>
          <w:szCs w:val="24"/>
          <w:lang w:val="fr-FR"/>
        </w:rPr>
        <w:t xml:space="preserve"> </w:t>
      </w:r>
      <w:r w:rsidR="003A6290" w:rsidRPr="00FE79E3">
        <w:rPr>
          <w:rFonts w:ascii="Arial" w:eastAsia="Times New Roman" w:hAnsi="Arial" w:cs="Arial"/>
          <w:sz w:val="24"/>
          <w:szCs w:val="24"/>
          <w:lang w:val="fr-FR"/>
        </w:rPr>
        <w:t xml:space="preserve">décembre 2017, date à laquelle le directeur juridique de ce système </w:t>
      </w:r>
      <w:r w:rsidR="00BE3E89" w:rsidRPr="00FE79E3">
        <w:rPr>
          <w:rFonts w:ascii="Arial" w:eastAsia="Times New Roman" w:hAnsi="Arial" w:cs="Arial"/>
          <w:sz w:val="24"/>
          <w:szCs w:val="24"/>
          <w:lang w:val="fr-FR"/>
        </w:rPr>
        <w:t xml:space="preserve">lui </w:t>
      </w:r>
      <w:r w:rsidR="003A6290" w:rsidRPr="00FE79E3">
        <w:rPr>
          <w:rFonts w:ascii="Arial" w:eastAsia="Times New Roman" w:hAnsi="Arial" w:cs="Arial"/>
          <w:sz w:val="24"/>
          <w:szCs w:val="24"/>
          <w:lang w:val="fr-FR"/>
        </w:rPr>
        <w:t>a annoncé qu’elle ne pouvait plus en faire partie, par</w:t>
      </w:r>
      <w:r w:rsidR="00BE3E89" w:rsidRPr="00FE79E3">
        <w:rPr>
          <w:rFonts w:ascii="Arial" w:eastAsia="Times New Roman" w:hAnsi="Arial" w:cs="Arial"/>
          <w:sz w:val="24"/>
          <w:szCs w:val="24"/>
          <w:lang w:val="fr-FR"/>
        </w:rPr>
        <w:t xml:space="preserve"> obligation de respecter</w:t>
      </w:r>
      <w:r w:rsidR="008D1632" w:rsidRPr="00FE79E3">
        <w:rPr>
          <w:rFonts w:ascii="Arial" w:eastAsia="Times New Roman" w:hAnsi="Arial" w:cs="Arial"/>
          <w:sz w:val="24"/>
          <w:szCs w:val="24"/>
          <w:lang w:val="fr-FR"/>
        </w:rPr>
        <w:t xml:space="preserve"> la</w:t>
      </w:r>
      <w:r w:rsidR="00BE3E89" w:rsidRPr="00FE79E3">
        <w:rPr>
          <w:rFonts w:ascii="Arial" w:eastAsia="Times New Roman" w:hAnsi="Arial" w:cs="Arial"/>
          <w:sz w:val="24"/>
          <w:szCs w:val="24"/>
          <w:lang w:val="fr-FR"/>
        </w:rPr>
        <w:t xml:space="preserve"> loi </w:t>
      </w:r>
      <w:r w:rsidR="003A6290" w:rsidRPr="00FE79E3">
        <w:rPr>
          <w:rFonts w:ascii="Arial" w:eastAsia="Times New Roman" w:hAnsi="Arial" w:cs="Arial"/>
          <w:sz w:val="24"/>
          <w:szCs w:val="24"/>
          <w:lang w:val="fr-FR"/>
        </w:rPr>
        <w:t xml:space="preserve">étasunienne </w:t>
      </w:r>
      <w:r w:rsidR="00BE3E89" w:rsidRPr="00FE79E3">
        <w:rPr>
          <w:rFonts w:ascii="Arial" w:eastAsia="Times New Roman" w:hAnsi="Arial" w:cs="Arial"/>
          <w:sz w:val="24"/>
          <w:szCs w:val="24"/>
          <w:lang w:val="fr-FR"/>
        </w:rPr>
        <w:t xml:space="preserve">qui </w:t>
      </w:r>
      <w:r w:rsidR="003A6290" w:rsidRPr="00FE79E3">
        <w:rPr>
          <w:rFonts w:ascii="Arial" w:eastAsia="Times New Roman" w:hAnsi="Arial" w:cs="Arial"/>
          <w:sz w:val="24"/>
          <w:szCs w:val="24"/>
          <w:lang w:val="fr-FR"/>
        </w:rPr>
        <w:t xml:space="preserve">entraîne des sanctions commerciales aux prestataires de services </w:t>
      </w:r>
      <w:r w:rsidR="00BE3E89" w:rsidRPr="00FE79E3">
        <w:rPr>
          <w:rFonts w:ascii="Arial" w:eastAsia="Times New Roman" w:hAnsi="Arial" w:cs="Arial"/>
          <w:sz w:val="24"/>
          <w:szCs w:val="24"/>
          <w:lang w:val="fr-FR"/>
        </w:rPr>
        <w:t>aux entreprises cubaines, de sorte qu</w:t>
      </w:r>
      <w:r w:rsidR="008D1632" w:rsidRPr="00FE79E3">
        <w:rPr>
          <w:rFonts w:ascii="Arial" w:eastAsia="Times New Roman" w:hAnsi="Arial" w:cs="Arial"/>
          <w:sz w:val="24"/>
          <w:szCs w:val="24"/>
          <w:lang w:val="fr-FR"/>
        </w:rPr>
        <w:t>’</w:t>
      </w:r>
      <w:r w:rsidR="00BE3E89" w:rsidRPr="00FE79E3">
        <w:rPr>
          <w:rFonts w:ascii="Arial" w:eastAsia="Times New Roman" w:hAnsi="Arial" w:cs="Arial"/>
          <w:i/>
          <w:sz w:val="24"/>
          <w:szCs w:val="24"/>
          <w:lang w:val="fr-FR"/>
        </w:rPr>
        <w:t>ETECSA</w:t>
      </w:r>
      <w:r w:rsidR="00BE3E89" w:rsidRPr="00FE79E3">
        <w:rPr>
          <w:rFonts w:ascii="Arial" w:eastAsia="Times New Roman" w:hAnsi="Arial" w:cs="Arial"/>
          <w:sz w:val="24"/>
          <w:szCs w:val="24"/>
          <w:lang w:val="fr-FR"/>
        </w:rPr>
        <w:t xml:space="preserve"> ne pourra plus participer aux réunions publiques se déroulant aux USA.</w:t>
      </w:r>
    </w:p>
    <w:p w:rsidR="00BE3E89" w:rsidRPr="00FE79E3" w:rsidRDefault="00BE3E89" w:rsidP="00820F83">
      <w:pPr>
        <w:pStyle w:val="Prrafodelista"/>
        <w:numPr>
          <w:ilvl w:val="0"/>
          <w:numId w:val="12"/>
        </w:numPr>
        <w:suppressAutoHyphens/>
        <w:spacing w:after="120" w:line="240" w:lineRule="auto"/>
        <w:contextualSpacing w:val="0"/>
        <w:rPr>
          <w:rFonts w:ascii="Arial" w:hAnsi="Arial" w:cs="Arial"/>
          <w:sz w:val="24"/>
          <w:szCs w:val="24"/>
          <w:lang w:val="fr-FR"/>
        </w:rPr>
      </w:pPr>
      <w:r w:rsidRPr="00FE79E3">
        <w:rPr>
          <w:rFonts w:ascii="Arial" w:hAnsi="Arial" w:cs="Arial"/>
          <w:sz w:val="24"/>
          <w:szCs w:val="24"/>
          <w:lang w:val="fr-FR"/>
        </w:rPr>
        <w:t>Le blocus empêche d’accéder aux marques et équipements à prestations élevées et aux compagnies de pointe sur le marché des info</w:t>
      </w:r>
      <w:r w:rsidR="004039FD" w:rsidRPr="00FE79E3">
        <w:rPr>
          <w:rFonts w:ascii="Arial" w:hAnsi="Arial" w:cs="Arial"/>
          <w:sz w:val="24"/>
          <w:szCs w:val="24"/>
          <w:lang w:val="fr-FR"/>
        </w:rPr>
        <w:t>-</w:t>
      </w:r>
      <w:r w:rsidRPr="00FE79E3">
        <w:rPr>
          <w:rFonts w:ascii="Arial" w:hAnsi="Arial" w:cs="Arial"/>
          <w:sz w:val="24"/>
          <w:szCs w:val="24"/>
          <w:lang w:val="fr-FR"/>
        </w:rPr>
        <w:t xml:space="preserve">communications, distribués </w:t>
      </w:r>
      <w:r w:rsidR="008D1632" w:rsidRPr="00FE79E3">
        <w:rPr>
          <w:rFonts w:ascii="Arial" w:hAnsi="Arial" w:cs="Arial"/>
          <w:sz w:val="24"/>
          <w:szCs w:val="24"/>
          <w:lang w:val="fr-FR"/>
        </w:rPr>
        <w:t xml:space="preserve">par des compagnies étasuniennes ou par d’autres disposant </w:t>
      </w:r>
      <w:r w:rsidRPr="00FE79E3">
        <w:rPr>
          <w:rFonts w:ascii="Arial" w:hAnsi="Arial" w:cs="Arial"/>
          <w:sz w:val="24"/>
          <w:szCs w:val="24"/>
          <w:lang w:val="fr-FR"/>
        </w:rPr>
        <w:t>de</w:t>
      </w:r>
      <w:r w:rsidR="008D1632" w:rsidRPr="00FE79E3">
        <w:rPr>
          <w:rFonts w:ascii="Arial" w:hAnsi="Arial" w:cs="Arial"/>
          <w:sz w:val="24"/>
          <w:szCs w:val="24"/>
          <w:lang w:val="fr-FR"/>
        </w:rPr>
        <w:t>s</w:t>
      </w:r>
      <w:r w:rsidRPr="00FE79E3">
        <w:rPr>
          <w:rFonts w:ascii="Arial" w:hAnsi="Arial" w:cs="Arial"/>
          <w:sz w:val="24"/>
          <w:szCs w:val="24"/>
          <w:lang w:val="fr-FR"/>
        </w:rPr>
        <w:t xml:space="preserve"> brevets</w:t>
      </w:r>
      <w:r w:rsidR="008D1632" w:rsidRPr="00FE79E3">
        <w:rPr>
          <w:rFonts w:ascii="Arial" w:hAnsi="Arial" w:cs="Arial"/>
          <w:sz w:val="24"/>
          <w:szCs w:val="24"/>
          <w:lang w:val="fr-FR"/>
        </w:rPr>
        <w:t xml:space="preserve"> de celles-ci</w:t>
      </w:r>
      <w:r w:rsidRPr="00FE79E3">
        <w:rPr>
          <w:rFonts w:ascii="Arial" w:hAnsi="Arial" w:cs="Arial"/>
          <w:sz w:val="24"/>
          <w:szCs w:val="24"/>
          <w:lang w:val="fr-FR"/>
        </w:rPr>
        <w:t>, dont des téléphones fixes et mobiles, des antennes, des systèmes informatiques, etc.</w:t>
      </w:r>
    </w:p>
    <w:p w:rsidR="00A92C1B" w:rsidRPr="00FE79E3" w:rsidRDefault="00A92C1B" w:rsidP="00A92C1B">
      <w:pPr>
        <w:suppressAutoHyphens/>
        <w:spacing w:after="120" w:line="240" w:lineRule="auto"/>
        <w:rPr>
          <w:rFonts w:cs="Arial"/>
          <w:sz w:val="24"/>
          <w:szCs w:val="24"/>
          <w:lang w:val="fr-FR"/>
        </w:rPr>
      </w:pPr>
      <w:r w:rsidRPr="00FE79E3">
        <w:rPr>
          <w:rFonts w:cs="Arial"/>
          <w:sz w:val="24"/>
          <w:szCs w:val="24"/>
          <w:lang w:val="fr-FR"/>
        </w:rPr>
        <w:t xml:space="preserve">Le secteur du </w:t>
      </w:r>
      <w:r w:rsidRPr="00FE79E3">
        <w:rPr>
          <w:rFonts w:cs="Arial"/>
          <w:b/>
          <w:sz w:val="24"/>
          <w:szCs w:val="24"/>
          <w:u w:val="single"/>
          <w:lang w:val="fr-FR"/>
        </w:rPr>
        <w:t>transport</w:t>
      </w:r>
      <w:r w:rsidRPr="00FE79E3">
        <w:rPr>
          <w:rFonts w:cs="Arial"/>
          <w:sz w:val="24"/>
          <w:szCs w:val="24"/>
          <w:lang w:val="fr-FR"/>
        </w:rPr>
        <w:t xml:space="preserve"> est aussi</w:t>
      </w:r>
      <w:r w:rsidR="004039FD" w:rsidRPr="00FE79E3">
        <w:rPr>
          <w:rFonts w:cs="Arial"/>
          <w:sz w:val="24"/>
          <w:szCs w:val="24"/>
          <w:lang w:val="fr-FR"/>
        </w:rPr>
        <w:t xml:space="preserve"> </w:t>
      </w:r>
      <w:r w:rsidRPr="00FE79E3">
        <w:rPr>
          <w:rFonts w:cs="Arial"/>
          <w:sz w:val="24"/>
          <w:szCs w:val="24"/>
          <w:lang w:val="fr-FR"/>
        </w:rPr>
        <w:t>durement touché par les réglementations du blocus, les préjudices durant la période analysée s’étant chiffré</w:t>
      </w:r>
      <w:r w:rsidR="004039FD" w:rsidRPr="00FE79E3">
        <w:rPr>
          <w:rFonts w:cs="Arial"/>
          <w:sz w:val="24"/>
          <w:szCs w:val="24"/>
          <w:lang w:val="fr-FR"/>
        </w:rPr>
        <w:t>s</w:t>
      </w:r>
      <w:r w:rsidR="008D1632" w:rsidRPr="00FE79E3">
        <w:rPr>
          <w:rFonts w:cs="Arial"/>
          <w:sz w:val="24"/>
          <w:szCs w:val="24"/>
          <w:lang w:val="fr-FR"/>
        </w:rPr>
        <w:t xml:space="preserve"> au total </w:t>
      </w:r>
      <w:r w:rsidRPr="00FE79E3">
        <w:rPr>
          <w:rFonts w:cs="Arial"/>
          <w:sz w:val="24"/>
          <w:szCs w:val="24"/>
          <w:lang w:val="fr-FR"/>
        </w:rPr>
        <w:t xml:space="preserve">à plus de </w:t>
      </w:r>
      <w:r w:rsidRPr="00FE79E3">
        <w:rPr>
          <w:rFonts w:cs="Arial"/>
          <w:b/>
          <w:sz w:val="24"/>
          <w:szCs w:val="24"/>
          <w:lang w:val="fr-FR"/>
        </w:rPr>
        <w:t>170 millions de dollars</w:t>
      </w:r>
      <w:r w:rsidRPr="00FE79E3">
        <w:rPr>
          <w:rFonts w:cs="Arial"/>
          <w:sz w:val="24"/>
          <w:szCs w:val="24"/>
          <w:lang w:val="fr-FR"/>
        </w:rPr>
        <w:t>, soit un</w:t>
      </w:r>
      <w:r w:rsidR="004039FD" w:rsidRPr="00FE79E3">
        <w:rPr>
          <w:rFonts w:cs="Arial"/>
          <w:sz w:val="24"/>
          <w:szCs w:val="24"/>
          <w:lang w:val="fr-FR"/>
        </w:rPr>
        <w:t>e augmentation</w:t>
      </w:r>
      <w:r w:rsidRPr="00FE79E3">
        <w:rPr>
          <w:rFonts w:cs="Arial"/>
          <w:sz w:val="24"/>
          <w:szCs w:val="24"/>
          <w:lang w:val="fr-FR"/>
        </w:rPr>
        <w:t xml:space="preserve"> de plus de 69 millions par rapport à la période précédente.</w:t>
      </w:r>
    </w:p>
    <w:p w:rsidR="00FE7CAC" w:rsidRPr="00FE79E3" w:rsidRDefault="00D62121" w:rsidP="00DB1EF2">
      <w:pPr>
        <w:spacing w:after="120" w:line="240" w:lineRule="auto"/>
        <w:rPr>
          <w:rFonts w:cs="Arial"/>
          <w:color w:val="000000"/>
          <w:sz w:val="24"/>
          <w:szCs w:val="24"/>
          <w:lang w:val="fr-FR"/>
        </w:rPr>
      </w:pPr>
      <w:r w:rsidRPr="00FE79E3">
        <w:rPr>
          <w:rFonts w:cs="Arial"/>
          <w:color w:val="000000"/>
          <w:sz w:val="24"/>
          <w:szCs w:val="24"/>
          <w:lang w:val="fr-FR"/>
        </w:rPr>
        <w:t>On en trouvera ci-après quelques exemples parmi les plus significatifs :</w:t>
      </w:r>
    </w:p>
    <w:p w:rsidR="00D62121" w:rsidRPr="00FE79E3" w:rsidRDefault="00D62121" w:rsidP="00D63CA4">
      <w:pPr>
        <w:pStyle w:val="Prrafodelista"/>
        <w:numPr>
          <w:ilvl w:val="0"/>
          <w:numId w:val="12"/>
        </w:numPr>
        <w:spacing w:after="120" w:line="240" w:lineRule="auto"/>
        <w:contextualSpacing w:val="0"/>
        <w:rPr>
          <w:rFonts w:ascii="Arial" w:hAnsi="Arial" w:cs="Arial"/>
          <w:sz w:val="24"/>
          <w:szCs w:val="24"/>
          <w:lang w:val="fr-FR"/>
        </w:rPr>
      </w:pPr>
      <w:r w:rsidRPr="00FE79E3">
        <w:rPr>
          <w:rFonts w:ascii="Arial" w:hAnsi="Arial" w:cs="Arial"/>
          <w:sz w:val="24"/>
          <w:szCs w:val="24"/>
          <w:lang w:val="fr-FR"/>
        </w:rPr>
        <w:lastRenderedPageBreak/>
        <w:t>Le fournisseur de Caterpillar en Hollande a interdit à l’entreprise hollandaise DAMEN, principal fournisseur de parties et de pièces Caterpillar et Cummings aux chantiers navals DAMEX de Santiago de Cuba, d</w:t>
      </w:r>
      <w:r w:rsidR="006D4755" w:rsidRPr="00FE79E3">
        <w:rPr>
          <w:rFonts w:ascii="Arial" w:hAnsi="Arial" w:cs="Arial"/>
          <w:sz w:val="24"/>
          <w:szCs w:val="24"/>
          <w:lang w:val="fr-FR"/>
        </w:rPr>
        <w:t xml:space="preserve">’en </w:t>
      </w:r>
      <w:r w:rsidRPr="00FE79E3">
        <w:rPr>
          <w:rFonts w:ascii="Arial" w:hAnsi="Arial" w:cs="Arial"/>
          <w:sz w:val="24"/>
          <w:szCs w:val="24"/>
          <w:lang w:val="fr-FR"/>
        </w:rPr>
        <w:t xml:space="preserve">vendre à Cuba </w:t>
      </w:r>
      <w:r w:rsidR="006D4755" w:rsidRPr="00FE79E3">
        <w:rPr>
          <w:rFonts w:ascii="Arial" w:hAnsi="Arial" w:cs="Arial"/>
          <w:sz w:val="24"/>
          <w:szCs w:val="24"/>
          <w:lang w:val="fr-FR"/>
        </w:rPr>
        <w:t xml:space="preserve">alors qu’elles sont </w:t>
      </w:r>
      <w:r w:rsidRPr="00FE79E3">
        <w:rPr>
          <w:rFonts w:ascii="Arial" w:hAnsi="Arial" w:cs="Arial"/>
          <w:sz w:val="24"/>
          <w:szCs w:val="24"/>
          <w:lang w:val="fr-FR"/>
        </w:rPr>
        <w:t xml:space="preserve">nécessaires à la réparation et à la maintenance des bateaux de l’entreprise </w:t>
      </w:r>
      <w:r w:rsidR="00CD65BA" w:rsidRPr="00FE79E3">
        <w:rPr>
          <w:rFonts w:ascii="Arial" w:hAnsi="Arial" w:cs="Arial"/>
          <w:i/>
          <w:sz w:val="24"/>
          <w:szCs w:val="24"/>
          <w:lang w:val="fr-FR"/>
        </w:rPr>
        <w:t>Prácticos de Cuba</w:t>
      </w:r>
      <w:r w:rsidR="00CD65BA" w:rsidRPr="00FE79E3">
        <w:rPr>
          <w:rFonts w:ascii="Arial" w:hAnsi="Arial" w:cs="Arial"/>
          <w:sz w:val="24"/>
          <w:szCs w:val="24"/>
          <w:lang w:val="fr-FR"/>
        </w:rPr>
        <w:t xml:space="preserve"> (</w:t>
      </w:r>
      <w:r w:rsidRPr="00FE79E3">
        <w:rPr>
          <w:rFonts w:ascii="Arial" w:hAnsi="Arial" w:cs="Arial"/>
          <w:sz w:val="24"/>
          <w:szCs w:val="24"/>
          <w:lang w:val="fr-FR"/>
        </w:rPr>
        <w:t>Pilotes de Cuba</w:t>
      </w:r>
      <w:r w:rsidR="00CD65BA" w:rsidRPr="00FE79E3">
        <w:rPr>
          <w:rFonts w:ascii="Arial" w:hAnsi="Arial" w:cs="Arial"/>
          <w:sz w:val="24"/>
          <w:szCs w:val="24"/>
          <w:lang w:val="fr-FR"/>
        </w:rPr>
        <w:t>)</w:t>
      </w:r>
      <w:r w:rsidRPr="00FE79E3">
        <w:rPr>
          <w:rFonts w:ascii="Arial" w:hAnsi="Arial" w:cs="Arial"/>
          <w:sz w:val="24"/>
          <w:szCs w:val="24"/>
          <w:lang w:val="fr-FR"/>
        </w:rPr>
        <w:t>.</w:t>
      </w:r>
    </w:p>
    <w:p w:rsidR="00D62121" w:rsidRPr="00FE79E3" w:rsidRDefault="000958A2" w:rsidP="00820F83">
      <w:pPr>
        <w:pStyle w:val="Prrafodelista"/>
        <w:numPr>
          <w:ilvl w:val="0"/>
          <w:numId w:val="12"/>
        </w:numPr>
        <w:spacing w:after="120" w:line="240" w:lineRule="auto"/>
        <w:contextualSpacing w:val="0"/>
        <w:rPr>
          <w:rFonts w:ascii="Arial" w:hAnsi="Arial" w:cs="Arial"/>
          <w:sz w:val="24"/>
          <w:szCs w:val="24"/>
          <w:lang w:val="fr-FR"/>
        </w:rPr>
      </w:pPr>
      <w:r w:rsidRPr="00FE79E3">
        <w:rPr>
          <w:rFonts w:ascii="Arial" w:hAnsi="Arial" w:cs="Arial"/>
          <w:sz w:val="24"/>
          <w:szCs w:val="24"/>
          <w:lang w:val="fr-FR"/>
        </w:rPr>
        <w:t xml:space="preserve">La </w:t>
      </w:r>
      <w:r w:rsidR="00D62121" w:rsidRPr="00FE79E3">
        <w:rPr>
          <w:rFonts w:ascii="Arial" w:hAnsi="Arial" w:cs="Arial"/>
          <w:sz w:val="24"/>
          <w:szCs w:val="24"/>
          <w:lang w:val="fr-FR"/>
        </w:rPr>
        <w:t xml:space="preserve">compagnie aérienne </w:t>
      </w:r>
      <w:r w:rsidRPr="00FE79E3">
        <w:rPr>
          <w:rFonts w:ascii="Arial" w:hAnsi="Arial" w:cs="Arial"/>
          <w:sz w:val="24"/>
          <w:szCs w:val="24"/>
          <w:lang w:val="fr-FR"/>
        </w:rPr>
        <w:t xml:space="preserve">Cubana de Aviación S.A. </w:t>
      </w:r>
      <w:r w:rsidR="00D62121" w:rsidRPr="00FE79E3">
        <w:rPr>
          <w:rFonts w:ascii="Arial" w:hAnsi="Arial" w:cs="Arial"/>
          <w:sz w:val="24"/>
          <w:szCs w:val="24"/>
          <w:lang w:val="fr-FR"/>
        </w:rPr>
        <w:t xml:space="preserve">ne peut, à cause des restrictions du blocus, utiliser les services de la </w:t>
      </w:r>
      <w:r w:rsidR="00C60135" w:rsidRPr="00FE79E3">
        <w:rPr>
          <w:rFonts w:ascii="Arial" w:hAnsi="Arial" w:cs="Arial"/>
          <w:sz w:val="24"/>
          <w:szCs w:val="24"/>
          <w:lang w:val="fr-FR"/>
        </w:rPr>
        <w:t>société</w:t>
      </w:r>
      <w:r w:rsidR="00D62121" w:rsidRPr="00FE79E3">
        <w:rPr>
          <w:rFonts w:ascii="Arial" w:hAnsi="Arial" w:cs="Arial"/>
          <w:sz w:val="24"/>
          <w:szCs w:val="24"/>
          <w:lang w:val="fr-FR"/>
        </w:rPr>
        <w:t xml:space="preserve"> </w:t>
      </w:r>
      <w:r w:rsidRPr="00FE79E3">
        <w:rPr>
          <w:rFonts w:ascii="Arial" w:hAnsi="Arial" w:cs="Arial"/>
          <w:sz w:val="24"/>
          <w:szCs w:val="24"/>
          <w:lang w:val="fr-FR"/>
        </w:rPr>
        <w:t>ATCO (</w:t>
      </w:r>
      <w:r w:rsidRPr="00FE79E3">
        <w:rPr>
          <w:rFonts w:ascii="Arial" w:hAnsi="Arial" w:cs="Arial"/>
          <w:i/>
          <w:sz w:val="24"/>
          <w:szCs w:val="24"/>
          <w:lang w:val="fr-FR"/>
        </w:rPr>
        <w:t>Airline</w:t>
      </w:r>
      <w:r w:rsidR="00D25EC3" w:rsidRPr="00FE79E3">
        <w:rPr>
          <w:rFonts w:ascii="Arial" w:hAnsi="Arial" w:cs="Arial"/>
          <w:i/>
          <w:sz w:val="24"/>
          <w:szCs w:val="24"/>
          <w:lang w:val="fr-FR"/>
        </w:rPr>
        <w:t xml:space="preserve"> Tariff Publishing Company</w:t>
      </w:r>
      <w:r w:rsidR="00D25EC3" w:rsidRPr="00FE79E3">
        <w:rPr>
          <w:rFonts w:ascii="Arial" w:hAnsi="Arial" w:cs="Arial"/>
          <w:sz w:val="24"/>
          <w:szCs w:val="24"/>
          <w:lang w:val="fr-FR"/>
        </w:rPr>
        <w:t>)</w:t>
      </w:r>
      <w:r w:rsidR="00D62121" w:rsidRPr="00FE79E3">
        <w:rPr>
          <w:rFonts w:ascii="Arial" w:hAnsi="Arial" w:cs="Arial"/>
          <w:sz w:val="24"/>
          <w:szCs w:val="24"/>
          <w:lang w:val="fr-FR"/>
        </w:rPr>
        <w:t xml:space="preserve"> qui publie les tarifs de plus de 500 lignes aériennes et dont les installations principales se trouvent dans l’aéroport international Dulles de Washington, si bien qu’elle doit payer 1 300 dollars mensuels de plus pour accéder au télé</w:t>
      </w:r>
      <w:r w:rsidR="00D846DC" w:rsidRPr="00FE79E3">
        <w:rPr>
          <w:rFonts w:ascii="Arial" w:hAnsi="Arial" w:cs="Arial"/>
          <w:sz w:val="24"/>
          <w:szCs w:val="24"/>
          <w:lang w:val="fr-FR"/>
        </w:rPr>
        <w:t>verse</w:t>
      </w:r>
      <w:r w:rsidR="00D62121" w:rsidRPr="00FE79E3">
        <w:rPr>
          <w:rFonts w:ascii="Arial" w:hAnsi="Arial" w:cs="Arial"/>
          <w:sz w:val="24"/>
          <w:szCs w:val="24"/>
          <w:lang w:val="fr-FR"/>
        </w:rPr>
        <w:t>ment des tarifs aériens dans le système de distribution.</w:t>
      </w:r>
    </w:p>
    <w:p w:rsidR="007B06BB" w:rsidRPr="00FE79E3" w:rsidRDefault="000958A2" w:rsidP="00820F83">
      <w:pPr>
        <w:numPr>
          <w:ilvl w:val="0"/>
          <w:numId w:val="12"/>
        </w:numPr>
        <w:autoSpaceDE w:val="0"/>
        <w:autoSpaceDN w:val="0"/>
        <w:spacing w:after="120" w:line="240" w:lineRule="auto"/>
        <w:rPr>
          <w:rFonts w:cs="Arial"/>
          <w:sz w:val="24"/>
          <w:szCs w:val="24"/>
          <w:lang w:val="fr-FR"/>
        </w:rPr>
      </w:pPr>
      <w:r w:rsidRPr="00FE79E3">
        <w:rPr>
          <w:rFonts w:cs="Arial"/>
          <w:sz w:val="24"/>
          <w:szCs w:val="24"/>
          <w:lang w:val="fr-FR"/>
        </w:rPr>
        <w:t xml:space="preserve">La </w:t>
      </w:r>
      <w:r w:rsidR="007B06BB" w:rsidRPr="00FE79E3">
        <w:rPr>
          <w:rFonts w:cs="Arial"/>
          <w:sz w:val="24"/>
          <w:szCs w:val="24"/>
          <w:lang w:val="fr-FR"/>
        </w:rPr>
        <w:t xml:space="preserve">compagnie aérienne </w:t>
      </w:r>
      <w:r w:rsidRPr="00FE79E3">
        <w:rPr>
          <w:rFonts w:cs="Arial"/>
          <w:sz w:val="24"/>
          <w:szCs w:val="24"/>
          <w:lang w:val="fr-FR"/>
        </w:rPr>
        <w:t>espa</w:t>
      </w:r>
      <w:r w:rsidR="007B06BB" w:rsidRPr="00FE79E3">
        <w:rPr>
          <w:rFonts w:cs="Arial"/>
          <w:sz w:val="24"/>
          <w:szCs w:val="24"/>
          <w:lang w:val="fr-FR"/>
        </w:rPr>
        <w:t xml:space="preserve">gnole </w:t>
      </w:r>
      <w:r w:rsidRPr="00FE79E3">
        <w:rPr>
          <w:rFonts w:cs="Arial"/>
          <w:sz w:val="24"/>
          <w:szCs w:val="24"/>
          <w:lang w:val="fr-FR"/>
        </w:rPr>
        <w:t xml:space="preserve">Air Europa (UX) </w:t>
      </w:r>
      <w:r w:rsidR="007B06BB" w:rsidRPr="00FE79E3">
        <w:rPr>
          <w:rFonts w:cs="Arial"/>
          <w:sz w:val="24"/>
          <w:szCs w:val="24"/>
          <w:lang w:val="fr-FR"/>
        </w:rPr>
        <w:t xml:space="preserve">a renoncé à concrétiser l’Accord de </w:t>
      </w:r>
      <w:r w:rsidR="00C60135" w:rsidRPr="00FE79E3">
        <w:rPr>
          <w:rFonts w:cs="Arial"/>
          <w:sz w:val="24"/>
          <w:szCs w:val="24"/>
          <w:lang w:val="fr-FR"/>
        </w:rPr>
        <w:t xml:space="preserve">partage de </w:t>
      </w:r>
      <w:r w:rsidR="007B06BB" w:rsidRPr="00FE79E3">
        <w:rPr>
          <w:rFonts w:cs="Arial"/>
          <w:sz w:val="24"/>
          <w:szCs w:val="24"/>
          <w:lang w:val="fr-FR"/>
        </w:rPr>
        <w:t>code (</w:t>
      </w:r>
      <w:r w:rsidR="007B06BB" w:rsidRPr="00FE79E3">
        <w:rPr>
          <w:rFonts w:cs="Arial"/>
          <w:i/>
          <w:sz w:val="24"/>
          <w:szCs w:val="24"/>
          <w:lang w:val="fr-FR"/>
        </w:rPr>
        <w:t>code share</w:t>
      </w:r>
      <w:r w:rsidR="007B06BB" w:rsidRPr="00FE79E3">
        <w:rPr>
          <w:rFonts w:cs="Arial"/>
          <w:sz w:val="24"/>
          <w:szCs w:val="24"/>
          <w:lang w:val="fr-FR"/>
        </w:rPr>
        <w:t>) et à tenir son engagement envers Cubana de Aviación parce qu’elle opère des Boeing fabriqués aux USA.</w:t>
      </w:r>
    </w:p>
    <w:p w:rsidR="007B06BB" w:rsidRPr="00FE79E3" w:rsidRDefault="007B06BB" w:rsidP="00DB1EF2">
      <w:pPr>
        <w:spacing w:after="120" w:line="240" w:lineRule="auto"/>
        <w:rPr>
          <w:rFonts w:cs="Arial"/>
          <w:sz w:val="24"/>
          <w:szCs w:val="24"/>
          <w:lang w:val="fr-FR"/>
        </w:rPr>
      </w:pPr>
      <w:r w:rsidRPr="00FE79E3">
        <w:rPr>
          <w:rFonts w:cs="Arial"/>
          <w:sz w:val="24"/>
          <w:szCs w:val="24"/>
          <w:lang w:val="fr-FR"/>
        </w:rPr>
        <w:t xml:space="preserve">Durant la période analysée, les </w:t>
      </w:r>
      <w:r w:rsidR="002B4695" w:rsidRPr="00FE79E3">
        <w:rPr>
          <w:rFonts w:cs="Arial"/>
          <w:sz w:val="24"/>
          <w:szCs w:val="24"/>
          <w:lang w:val="fr-FR"/>
        </w:rPr>
        <w:t>dommages</w:t>
      </w:r>
      <w:r w:rsidRPr="00FE79E3">
        <w:rPr>
          <w:rFonts w:cs="Arial"/>
          <w:sz w:val="24"/>
          <w:szCs w:val="24"/>
          <w:lang w:val="fr-FR"/>
        </w:rPr>
        <w:t xml:space="preserve"> causés par le blocus à l’</w:t>
      </w:r>
      <w:r w:rsidRPr="00FE79E3">
        <w:rPr>
          <w:rFonts w:cs="Arial"/>
          <w:b/>
          <w:sz w:val="24"/>
          <w:szCs w:val="24"/>
          <w:u w:val="single"/>
          <w:lang w:val="fr-FR"/>
        </w:rPr>
        <w:t>industrie</w:t>
      </w:r>
      <w:r w:rsidR="00D846DC" w:rsidRPr="00FE79E3">
        <w:rPr>
          <w:rFonts w:cs="Arial"/>
          <w:b/>
          <w:sz w:val="24"/>
          <w:szCs w:val="24"/>
          <w:u w:val="single"/>
          <w:lang w:val="fr-FR"/>
        </w:rPr>
        <w:t xml:space="preserve"> cubaine</w:t>
      </w:r>
      <w:r w:rsidRPr="00FE79E3">
        <w:rPr>
          <w:rFonts w:cs="Arial"/>
          <w:sz w:val="24"/>
          <w:szCs w:val="24"/>
          <w:lang w:val="fr-FR"/>
        </w:rPr>
        <w:t xml:space="preserve"> ont dépassé 49 millions de dollars, un</w:t>
      </w:r>
      <w:r w:rsidR="002B4695" w:rsidRPr="00FE79E3">
        <w:rPr>
          <w:rFonts w:cs="Arial"/>
          <w:sz w:val="24"/>
          <w:szCs w:val="24"/>
          <w:lang w:val="fr-FR"/>
        </w:rPr>
        <w:t>e</w:t>
      </w:r>
      <w:r w:rsidRPr="00FE79E3">
        <w:rPr>
          <w:rFonts w:cs="Arial"/>
          <w:sz w:val="24"/>
          <w:szCs w:val="24"/>
          <w:lang w:val="fr-FR"/>
        </w:rPr>
        <w:t xml:space="preserve"> somme d’argent qui aurait permis</w:t>
      </w:r>
      <w:r w:rsidR="002B4695" w:rsidRPr="00FE79E3">
        <w:rPr>
          <w:rFonts w:cs="Arial"/>
          <w:sz w:val="24"/>
          <w:szCs w:val="24"/>
          <w:lang w:val="fr-FR"/>
        </w:rPr>
        <w:t xml:space="preserve"> d’acheter, entre autres, des matières premières nécessaires à nos industries, comme le carbure de calcium pour la production d’acétylène, des mélanges pour la production de pneus, du papier semi-extensible pour la production de sacs à couches multiples.</w:t>
      </w:r>
    </w:p>
    <w:p w:rsidR="002B4695" w:rsidRPr="00FE79E3" w:rsidRDefault="002B4695" w:rsidP="00DB1EF2">
      <w:pPr>
        <w:spacing w:after="120" w:line="240" w:lineRule="auto"/>
        <w:rPr>
          <w:rFonts w:cs="Arial"/>
          <w:sz w:val="24"/>
          <w:szCs w:val="24"/>
          <w:lang w:val="fr-FR"/>
        </w:rPr>
      </w:pPr>
      <w:r w:rsidRPr="00FE79E3">
        <w:rPr>
          <w:rFonts w:cs="Arial"/>
          <w:sz w:val="24"/>
          <w:szCs w:val="24"/>
          <w:lang w:val="fr-FR"/>
        </w:rPr>
        <w:t>Ci-après quelques exemples parmi les plus significatifs :</w:t>
      </w:r>
    </w:p>
    <w:p w:rsidR="002B4695" w:rsidRPr="00FE79E3" w:rsidRDefault="002B4695" w:rsidP="00852B45">
      <w:pPr>
        <w:pStyle w:val="Prrafodelista"/>
        <w:numPr>
          <w:ilvl w:val="0"/>
          <w:numId w:val="12"/>
        </w:numPr>
        <w:spacing w:after="120" w:line="240" w:lineRule="auto"/>
        <w:contextualSpacing w:val="0"/>
        <w:rPr>
          <w:rFonts w:ascii="Arial" w:eastAsia="Times New Roman" w:hAnsi="Arial" w:cs="Arial"/>
          <w:sz w:val="24"/>
          <w:szCs w:val="24"/>
          <w:lang w:val="fr-FR"/>
        </w:rPr>
      </w:pPr>
      <w:r w:rsidRPr="00FE79E3">
        <w:rPr>
          <w:rFonts w:ascii="Arial" w:eastAsia="Times New Roman" w:hAnsi="Arial" w:cs="Arial"/>
          <w:sz w:val="24"/>
          <w:szCs w:val="24"/>
          <w:lang w:val="fr-FR"/>
        </w:rPr>
        <w:t xml:space="preserve">Le </w:t>
      </w:r>
      <w:r w:rsidR="00FD3B3B" w:rsidRPr="00FE79E3">
        <w:rPr>
          <w:rFonts w:ascii="Arial" w:eastAsia="Times New Roman" w:hAnsi="Arial" w:cs="Arial"/>
          <w:i/>
          <w:sz w:val="24"/>
          <w:szCs w:val="24"/>
          <w:lang w:val="fr-FR"/>
        </w:rPr>
        <w:t>Grupo Empresarial de la Industria Química</w:t>
      </w:r>
      <w:r w:rsidR="00FD3B3B" w:rsidRPr="00FE79E3">
        <w:rPr>
          <w:rFonts w:ascii="Arial" w:eastAsia="Times New Roman" w:hAnsi="Arial" w:cs="Arial"/>
          <w:sz w:val="24"/>
          <w:szCs w:val="24"/>
          <w:lang w:val="fr-FR"/>
        </w:rPr>
        <w:t xml:space="preserve"> (</w:t>
      </w:r>
      <w:r w:rsidRPr="00FE79E3">
        <w:rPr>
          <w:rFonts w:ascii="Arial" w:eastAsia="Times New Roman" w:hAnsi="Arial" w:cs="Arial"/>
          <w:sz w:val="24"/>
          <w:szCs w:val="24"/>
          <w:lang w:val="fr-FR"/>
        </w:rPr>
        <w:t>Groupe d’entreprises de l’industrie chimique</w:t>
      </w:r>
      <w:r w:rsidR="00FD3B3B" w:rsidRPr="00FE79E3">
        <w:rPr>
          <w:rFonts w:ascii="Arial" w:eastAsia="Times New Roman" w:hAnsi="Arial" w:cs="Arial"/>
          <w:sz w:val="24"/>
          <w:szCs w:val="24"/>
          <w:lang w:val="fr-FR"/>
        </w:rPr>
        <w:t>,</w:t>
      </w:r>
      <w:r w:rsidRPr="00FE79E3">
        <w:rPr>
          <w:rFonts w:ascii="Arial" w:eastAsia="Times New Roman" w:hAnsi="Arial" w:cs="Arial"/>
          <w:sz w:val="24"/>
          <w:szCs w:val="24"/>
          <w:lang w:val="fr-FR"/>
        </w:rPr>
        <w:t xml:space="preserve"> </w:t>
      </w:r>
      <w:r w:rsidR="00AC318A" w:rsidRPr="00FE79E3">
        <w:rPr>
          <w:rFonts w:ascii="Arial" w:eastAsia="Times New Roman" w:hAnsi="Arial" w:cs="Arial"/>
          <w:sz w:val="24"/>
          <w:szCs w:val="24"/>
          <w:lang w:val="fr-FR"/>
        </w:rPr>
        <w:t xml:space="preserve">GEIQ) </w:t>
      </w:r>
      <w:r w:rsidRPr="00FE79E3">
        <w:rPr>
          <w:rFonts w:ascii="Arial" w:eastAsia="Times New Roman" w:hAnsi="Arial" w:cs="Arial"/>
          <w:sz w:val="24"/>
          <w:szCs w:val="24"/>
          <w:lang w:val="fr-FR"/>
        </w:rPr>
        <w:t>n’a pu acheter des pièces détachées et des machines de re</w:t>
      </w:r>
      <w:r w:rsidR="00777272" w:rsidRPr="00FE79E3">
        <w:rPr>
          <w:rFonts w:ascii="Arial" w:eastAsia="Times New Roman" w:hAnsi="Arial" w:cs="Arial"/>
          <w:sz w:val="24"/>
          <w:szCs w:val="24"/>
          <w:lang w:val="fr-FR"/>
        </w:rPr>
        <w:t>change</w:t>
      </w:r>
      <w:r w:rsidR="00FD3B3B" w:rsidRPr="00FE79E3">
        <w:rPr>
          <w:rFonts w:ascii="Arial" w:eastAsia="Times New Roman" w:hAnsi="Arial" w:cs="Arial"/>
          <w:sz w:val="24"/>
          <w:szCs w:val="24"/>
          <w:lang w:val="fr-FR"/>
        </w:rPr>
        <w:t xml:space="preserve"> </w:t>
      </w:r>
      <w:r w:rsidRPr="00FE79E3">
        <w:rPr>
          <w:rFonts w:ascii="Arial" w:eastAsia="Times New Roman" w:hAnsi="Arial" w:cs="Arial"/>
          <w:sz w:val="24"/>
          <w:szCs w:val="24"/>
          <w:lang w:val="fr-FR"/>
        </w:rPr>
        <w:t xml:space="preserve">pour les compresseurs d’air, les pompes LEFI et les équipements des </w:t>
      </w:r>
      <w:r w:rsidR="00FD3B3B" w:rsidRPr="00FE79E3">
        <w:rPr>
          <w:rFonts w:ascii="Arial" w:eastAsia="Times New Roman" w:hAnsi="Arial" w:cs="Arial"/>
          <w:sz w:val="24"/>
          <w:szCs w:val="24"/>
          <w:lang w:val="fr-FR"/>
        </w:rPr>
        <w:t>marques</w:t>
      </w:r>
      <w:r w:rsidRPr="00FE79E3">
        <w:rPr>
          <w:rFonts w:ascii="Arial" w:eastAsia="Times New Roman" w:hAnsi="Arial" w:cs="Arial"/>
          <w:sz w:val="24"/>
          <w:szCs w:val="24"/>
          <w:lang w:val="fr-FR"/>
        </w:rPr>
        <w:t xml:space="preserve"> </w:t>
      </w:r>
      <w:r w:rsidR="00FC2843" w:rsidRPr="00FE79E3">
        <w:rPr>
          <w:rFonts w:ascii="Arial" w:eastAsia="Times New Roman" w:hAnsi="Arial" w:cs="Arial"/>
          <w:sz w:val="24"/>
          <w:szCs w:val="24"/>
          <w:lang w:val="fr-FR"/>
        </w:rPr>
        <w:t xml:space="preserve">BURTON CORBLIN </w:t>
      </w:r>
      <w:r w:rsidRPr="00FE79E3">
        <w:rPr>
          <w:rFonts w:ascii="Arial" w:eastAsia="Times New Roman" w:hAnsi="Arial" w:cs="Arial"/>
          <w:sz w:val="24"/>
          <w:szCs w:val="24"/>
          <w:lang w:val="fr-FR"/>
        </w:rPr>
        <w:t>et</w:t>
      </w:r>
      <w:r w:rsidR="000958A2" w:rsidRPr="00FE79E3">
        <w:rPr>
          <w:rFonts w:ascii="Arial" w:eastAsia="Times New Roman" w:hAnsi="Arial" w:cs="Arial"/>
          <w:sz w:val="24"/>
          <w:szCs w:val="24"/>
          <w:lang w:val="fr-FR"/>
        </w:rPr>
        <w:t xml:space="preserve"> GARO, </w:t>
      </w:r>
      <w:r w:rsidRPr="00FE79E3">
        <w:rPr>
          <w:rFonts w:ascii="Arial" w:eastAsia="Times New Roman" w:hAnsi="Arial" w:cs="Arial"/>
          <w:sz w:val="24"/>
          <w:szCs w:val="24"/>
          <w:lang w:val="fr-FR"/>
        </w:rPr>
        <w:t>dont certains actionnaires sont étasuniens</w:t>
      </w:r>
      <w:r w:rsidR="0001342C" w:rsidRPr="00FE79E3">
        <w:rPr>
          <w:rFonts w:ascii="Arial" w:eastAsia="Times New Roman" w:hAnsi="Arial" w:cs="Arial"/>
          <w:sz w:val="24"/>
          <w:szCs w:val="24"/>
          <w:lang w:val="fr-FR"/>
        </w:rPr>
        <w:t xml:space="preserve">, ce qui a causé de graves problèmes à la production de chlore à Cuba ; il n’a pas pu non plus louer des conteneurs </w:t>
      </w:r>
      <w:r w:rsidR="00777272" w:rsidRPr="00FE79E3">
        <w:rPr>
          <w:rFonts w:ascii="Arial" w:eastAsia="Times New Roman" w:hAnsi="Arial" w:cs="Arial"/>
          <w:sz w:val="24"/>
          <w:szCs w:val="24"/>
          <w:lang w:val="fr-FR"/>
        </w:rPr>
        <w:t xml:space="preserve">ISO </w:t>
      </w:r>
      <w:r w:rsidR="0001342C" w:rsidRPr="00FE79E3">
        <w:rPr>
          <w:rFonts w:ascii="Arial" w:eastAsia="Times New Roman" w:hAnsi="Arial" w:cs="Arial"/>
          <w:sz w:val="24"/>
          <w:szCs w:val="24"/>
          <w:lang w:val="fr-FR"/>
        </w:rPr>
        <w:t>pour oxygène médicinal fabriqués aux USA, les fournisseurs ayant peur d’être sanctionnés par l’</w:t>
      </w:r>
      <w:r w:rsidR="0001342C" w:rsidRPr="00FE79E3">
        <w:rPr>
          <w:rFonts w:ascii="Arial" w:eastAsia="Times New Roman" w:hAnsi="Arial" w:cs="Arial"/>
          <w:i/>
          <w:sz w:val="24"/>
          <w:szCs w:val="24"/>
          <w:lang w:val="fr-FR"/>
        </w:rPr>
        <w:t>OFAC</w:t>
      </w:r>
      <w:r w:rsidR="0001342C" w:rsidRPr="00FE79E3">
        <w:rPr>
          <w:rFonts w:ascii="Arial" w:eastAsia="Times New Roman" w:hAnsi="Arial" w:cs="Arial"/>
          <w:sz w:val="24"/>
          <w:szCs w:val="24"/>
          <w:lang w:val="fr-FR"/>
        </w:rPr>
        <w:t>.</w:t>
      </w:r>
    </w:p>
    <w:p w:rsidR="00444A7E" w:rsidRPr="00FE79E3" w:rsidRDefault="0001342C" w:rsidP="00852B45">
      <w:pPr>
        <w:pStyle w:val="Prrafodelista"/>
        <w:numPr>
          <w:ilvl w:val="0"/>
          <w:numId w:val="12"/>
        </w:numPr>
        <w:spacing w:before="120" w:after="120" w:line="240" w:lineRule="auto"/>
        <w:contextualSpacing w:val="0"/>
        <w:rPr>
          <w:rFonts w:ascii="Arial" w:hAnsi="Arial" w:cs="Arial"/>
          <w:sz w:val="24"/>
          <w:szCs w:val="24"/>
          <w:lang w:val="fr-FR"/>
        </w:rPr>
      </w:pPr>
      <w:r w:rsidRPr="00FE79E3">
        <w:rPr>
          <w:rFonts w:ascii="Arial" w:eastAsia="Times New Roman" w:hAnsi="Arial" w:cs="Arial"/>
          <w:sz w:val="24"/>
          <w:szCs w:val="24"/>
          <w:lang w:val="fr-FR"/>
        </w:rPr>
        <w:t xml:space="preserve">Le </w:t>
      </w:r>
      <w:r w:rsidR="00FD3B3B" w:rsidRPr="00FE79E3">
        <w:rPr>
          <w:rFonts w:ascii="Arial" w:eastAsia="Times New Roman" w:hAnsi="Arial" w:cs="Arial"/>
          <w:i/>
          <w:sz w:val="24"/>
          <w:szCs w:val="24"/>
          <w:lang w:val="fr-FR"/>
        </w:rPr>
        <w:t>Grupo de la Electrónica</w:t>
      </w:r>
      <w:r w:rsidR="00FD3B3B" w:rsidRPr="00FE79E3">
        <w:rPr>
          <w:rFonts w:ascii="Arial" w:eastAsia="Times New Roman" w:hAnsi="Arial" w:cs="Arial"/>
          <w:sz w:val="24"/>
          <w:szCs w:val="24"/>
          <w:lang w:val="fr-FR"/>
        </w:rPr>
        <w:t xml:space="preserve"> (</w:t>
      </w:r>
      <w:r w:rsidRPr="00FE79E3">
        <w:rPr>
          <w:rFonts w:ascii="Arial" w:eastAsia="Times New Roman" w:hAnsi="Arial" w:cs="Arial"/>
          <w:sz w:val="24"/>
          <w:szCs w:val="24"/>
          <w:lang w:val="fr-FR"/>
        </w:rPr>
        <w:t>Groupe de l’électronique</w:t>
      </w:r>
      <w:r w:rsidR="00FD3B3B" w:rsidRPr="00FE79E3">
        <w:rPr>
          <w:rFonts w:ascii="Arial" w:eastAsia="Times New Roman" w:hAnsi="Arial" w:cs="Arial"/>
          <w:sz w:val="24"/>
          <w:szCs w:val="24"/>
          <w:lang w:val="fr-FR"/>
        </w:rPr>
        <w:t xml:space="preserve">, </w:t>
      </w:r>
      <w:r w:rsidR="00DD012E" w:rsidRPr="00FE79E3">
        <w:rPr>
          <w:rFonts w:ascii="Arial" w:eastAsia="Times New Roman" w:hAnsi="Arial" w:cs="Arial"/>
          <w:sz w:val="24"/>
          <w:szCs w:val="24"/>
          <w:lang w:val="fr-FR"/>
        </w:rPr>
        <w:t xml:space="preserve">GELECT) </w:t>
      </w:r>
      <w:r w:rsidRPr="00FE79E3">
        <w:rPr>
          <w:rFonts w:ascii="Arial" w:eastAsia="Times New Roman" w:hAnsi="Arial" w:cs="Arial"/>
          <w:sz w:val="24"/>
          <w:szCs w:val="24"/>
          <w:lang w:val="fr-FR"/>
        </w:rPr>
        <w:t xml:space="preserve">est producteur et prestataire de services en équipements électriques et électroniques, solutions informatiques, moyens, parties et pièces de télécommunication. Mais, à cause de la nature dissuasive du blocus, il n’a pas pu concrétiser des accords négociés avec différents fournisseurs, ce qui entrave et renchérit </w:t>
      </w:r>
      <w:r w:rsidR="00D01A17" w:rsidRPr="00FE79E3">
        <w:rPr>
          <w:rFonts w:ascii="Arial" w:eastAsia="Times New Roman" w:hAnsi="Arial" w:cs="Arial"/>
          <w:sz w:val="24"/>
          <w:szCs w:val="24"/>
          <w:lang w:val="fr-FR"/>
        </w:rPr>
        <w:t>s</w:t>
      </w:r>
      <w:r w:rsidRPr="00FE79E3">
        <w:rPr>
          <w:rFonts w:ascii="Arial" w:eastAsia="Times New Roman" w:hAnsi="Arial" w:cs="Arial"/>
          <w:sz w:val="24"/>
          <w:szCs w:val="24"/>
          <w:lang w:val="fr-FR"/>
        </w:rPr>
        <w:t xml:space="preserve">es démarches avec les entreprises d’importation et </w:t>
      </w:r>
      <w:r w:rsidR="00D01A17" w:rsidRPr="00FE79E3">
        <w:rPr>
          <w:rFonts w:ascii="Arial" w:eastAsia="Times New Roman" w:hAnsi="Arial" w:cs="Arial"/>
          <w:sz w:val="24"/>
          <w:szCs w:val="24"/>
          <w:lang w:val="fr-FR"/>
        </w:rPr>
        <w:t xml:space="preserve">lui </w:t>
      </w:r>
      <w:r w:rsidRPr="00FE79E3">
        <w:rPr>
          <w:rFonts w:ascii="Arial" w:eastAsia="Times New Roman" w:hAnsi="Arial" w:cs="Arial"/>
          <w:sz w:val="24"/>
          <w:szCs w:val="24"/>
          <w:lang w:val="fr-FR"/>
        </w:rPr>
        <w:t>interdit d’accéder aux principales technologies et aux principaux matéri</w:t>
      </w:r>
      <w:r w:rsidR="00D01A17" w:rsidRPr="00FE79E3">
        <w:rPr>
          <w:rFonts w:ascii="Arial" w:eastAsia="Times New Roman" w:hAnsi="Arial" w:cs="Arial"/>
          <w:sz w:val="24"/>
          <w:szCs w:val="24"/>
          <w:lang w:val="fr-FR"/>
        </w:rPr>
        <w:t>els</w:t>
      </w:r>
      <w:r w:rsidRPr="00FE79E3">
        <w:rPr>
          <w:rFonts w:ascii="Arial" w:eastAsia="Times New Roman" w:hAnsi="Arial" w:cs="Arial"/>
          <w:sz w:val="24"/>
          <w:szCs w:val="24"/>
          <w:lang w:val="fr-FR"/>
        </w:rPr>
        <w:t xml:space="preserve"> nécessaires </w:t>
      </w:r>
      <w:r w:rsidR="00D01A17" w:rsidRPr="00FE79E3">
        <w:rPr>
          <w:rFonts w:ascii="Arial" w:eastAsia="Times New Roman" w:hAnsi="Arial" w:cs="Arial"/>
          <w:sz w:val="24"/>
          <w:szCs w:val="24"/>
          <w:lang w:val="fr-FR"/>
        </w:rPr>
        <w:t xml:space="preserve">à ses </w:t>
      </w:r>
      <w:r w:rsidRPr="00FE79E3">
        <w:rPr>
          <w:rFonts w:ascii="Arial" w:eastAsia="Times New Roman" w:hAnsi="Arial" w:cs="Arial"/>
          <w:sz w:val="24"/>
          <w:szCs w:val="24"/>
          <w:lang w:val="fr-FR"/>
        </w:rPr>
        <w:t>productions.</w:t>
      </w:r>
      <w:r w:rsidR="00D01A17" w:rsidRPr="00FE79E3">
        <w:rPr>
          <w:rFonts w:ascii="Arial" w:eastAsia="Times New Roman" w:hAnsi="Arial" w:cs="Arial"/>
          <w:sz w:val="24"/>
          <w:szCs w:val="24"/>
          <w:lang w:val="fr-FR"/>
        </w:rPr>
        <w:t xml:space="preserve"> Il doit donc se fournir en intrants dans d’autres zones géographiques à un surcoût à titre de fret de presque deux millions de dollars.</w:t>
      </w:r>
      <w:r w:rsidR="004B19E5" w:rsidRPr="00FE79E3">
        <w:rPr>
          <w:rFonts w:ascii="Arial" w:eastAsia="Times New Roman" w:hAnsi="Arial" w:cs="Arial"/>
          <w:sz w:val="24"/>
          <w:szCs w:val="24"/>
          <w:lang w:val="fr-FR"/>
        </w:rPr>
        <w:t xml:space="preserve"> </w:t>
      </w:r>
    </w:p>
    <w:p w:rsidR="004B19E5" w:rsidRPr="00FE79E3" w:rsidRDefault="004B19E5" w:rsidP="00444A7E">
      <w:pPr>
        <w:spacing w:before="120" w:after="120" w:line="240" w:lineRule="auto"/>
        <w:rPr>
          <w:rFonts w:cs="Arial"/>
          <w:sz w:val="24"/>
          <w:szCs w:val="24"/>
          <w:lang w:val="fr-FR"/>
        </w:rPr>
      </w:pPr>
      <w:r w:rsidRPr="00FE79E3">
        <w:rPr>
          <w:rFonts w:cs="Arial"/>
          <w:sz w:val="24"/>
          <w:szCs w:val="24"/>
          <w:lang w:val="fr-FR"/>
        </w:rPr>
        <w:t xml:space="preserve">À cause du blocus, le secteur de la </w:t>
      </w:r>
      <w:r w:rsidRPr="00FE79E3">
        <w:rPr>
          <w:rFonts w:cs="Arial"/>
          <w:b/>
          <w:sz w:val="24"/>
          <w:szCs w:val="24"/>
          <w:u w:val="single"/>
          <w:lang w:val="fr-FR"/>
        </w:rPr>
        <w:t>construction</w:t>
      </w:r>
      <w:r w:rsidRPr="00FE79E3">
        <w:rPr>
          <w:rFonts w:cs="Arial"/>
          <w:sz w:val="24"/>
          <w:szCs w:val="24"/>
          <w:lang w:val="fr-FR"/>
        </w:rPr>
        <w:t xml:space="preserve"> continue de se heurter à de sérieuses difficultés pour accéder à des technologies du bâtiment plus efficaces, plus légères, consommant moins de matériaux de base et de composants énergétiques. </w:t>
      </w:r>
      <w:r w:rsidR="00323420" w:rsidRPr="00FE79E3">
        <w:rPr>
          <w:rFonts w:cs="Arial"/>
          <w:sz w:val="24"/>
          <w:szCs w:val="24"/>
          <w:lang w:val="fr-FR"/>
        </w:rPr>
        <w:t xml:space="preserve"> Durant la période analysée, il a été impossible d’acheter des foreuses D55</w:t>
      </w:r>
      <w:r w:rsidR="00444A7E" w:rsidRPr="00FE79E3">
        <w:rPr>
          <w:rFonts w:cs="Arial"/>
          <w:sz w:val="24"/>
          <w:szCs w:val="24"/>
          <w:lang w:val="fr-FR"/>
        </w:rPr>
        <w:t xml:space="preserve"> dont a besoin </w:t>
      </w:r>
      <w:r w:rsidR="00323420" w:rsidRPr="00FE79E3">
        <w:rPr>
          <w:rFonts w:cs="Arial"/>
          <w:sz w:val="24"/>
          <w:szCs w:val="24"/>
          <w:lang w:val="fr-FR"/>
        </w:rPr>
        <w:t>l’Industrie des matériaux de construction, à l’entreprise ATLAS COPCO installée dans un pays asiatique, sa maison-mère lui ayant interdit de les vendre à Cuba.</w:t>
      </w:r>
    </w:p>
    <w:p w:rsidR="00323420" w:rsidRPr="00FE79E3" w:rsidRDefault="00323420" w:rsidP="00323420">
      <w:pPr>
        <w:pStyle w:val="Textoindependiente"/>
        <w:spacing w:before="120" w:line="240" w:lineRule="auto"/>
        <w:rPr>
          <w:rFonts w:cs="Arial"/>
          <w:sz w:val="24"/>
          <w:szCs w:val="24"/>
          <w:lang w:val="fr-FR"/>
        </w:rPr>
      </w:pPr>
      <w:r w:rsidRPr="00FE79E3">
        <w:rPr>
          <w:rFonts w:cs="Arial"/>
          <w:sz w:val="24"/>
          <w:szCs w:val="24"/>
          <w:lang w:val="fr-FR"/>
        </w:rPr>
        <w:t xml:space="preserve">Les exportations dans ce secteur ont aussi été entravées par le blocus : ainsi, il a été impossible de concrétiser un contrat signé avec </w:t>
      </w:r>
      <w:r w:rsidR="00276100" w:rsidRPr="00FE79E3">
        <w:rPr>
          <w:rFonts w:cs="Arial"/>
          <w:sz w:val="24"/>
          <w:szCs w:val="24"/>
          <w:lang w:val="fr-FR"/>
        </w:rPr>
        <w:t>ABS TRADE</w:t>
      </w:r>
      <w:r w:rsidR="00260A6F" w:rsidRPr="00FE79E3">
        <w:rPr>
          <w:rFonts w:cs="Arial"/>
          <w:sz w:val="24"/>
          <w:szCs w:val="24"/>
          <w:lang w:val="fr-FR"/>
        </w:rPr>
        <w:t xml:space="preserve"> </w:t>
      </w:r>
      <w:r w:rsidR="00276100" w:rsidRPr="00FE79E3">
        <w:rPr>
          <w:rFonts w:cs="Arial"/>
          <w:sz w:val="24"/>
          <w:szCs w:val="24"/>
          <w:lang w:val="fr-FR"/>
        </w:rPr>
        <w:t xml:space="preserve">&amp; COMMERCE LIMITED </w:t>
      </w:r>
      <w:r w:rsidRPr="00FE79E3">
        <w:rPr>
          <w:rFonts w:cs="Arial"/>
          <w:sz w:val="24"/>
          <w:szCs w:val="24"/>
          <w:lang w:val="fr-FR"/>
        </w:rPr>
        <w:lastRenderedPageBreak/>
        <w:t>pour exporter 300</w:t>
      </w:r>
      <w:r w:rsidR="00903D11" w:rsidRPr="00FE79E3">
        <w:rPr>
          <w:rFonts w:cs="Arial"/>
          <w:sz w:val="24"/>
          <w:szCs w:val="24"/>
          <w:lang w:val="fr-FR"/>
        </w:rPr>
        <w:t> 000 tonnes de pierre</w:t>
      </w:r>
      <w:r w:rsidR="00D81DC6" w:rsidRPr="00FE79E3">
        <w:rPr>
          <w:rFonts w:cs="Arial"/>
          <w:sz w:val="24"/>
          <w:szCs w:val="24"/>
          <w:lang w:val="fr-FR"/>
        </w:rPr>
        <w:t>s</w:t>
      </w:r>
      <w:r w:rsidR="00903D11" w:rsidRPr="00FE79E3">
        <w:rPr>
          <w:rFonts w:cs="Arial"/>
          <w:sz w:val="24"/>
          <w:szCs w:val="24"/>
          <w:lang w:val="fr-FR"/>
        </w:rPr>
        <w:t xml:space="preserve"> d’</w:t>
      </w:r>
      <w:r w:rsidR="00444A7E" w:rsidRPr="00FE79E3">
        <w:rPr>
          <w:rFonts w:cs="Arial"/>
          <w:sz w:val="24"/>
          <w:szCs w:val="24"/>
          <w:lang w:val="fr-FR"/>
        </w:rPr>
        <w:t>A</w:t>
      </w:r>
      <w:r w:rsidR="00903D11" w:rsidRPr="00FE79E3">
        <w:rPr>
          <w:rFonts w:cs="Arial"/>
          <w:sz w:val="24"/>
          <w:szCs w:val="24"/>
          <w:lang w:val="fr-FR"/>
        </w:rPr>
        <w:t>lgaba, parce que cette compagnie n’a pu trouver un</w:t>
      </w:r>
      <w:r w:rsidR="00444A7E" w:rsidRPr="00FE79E3">
        <w:rPr>
          <w:rFonts w:cs="Arial"/>
          <w:sz w:val="24"/>
          <w:szCs w:val="24"/>
          <w:lang w:val="fr-FR"/>
        </w:rPr>
        <w:t xml:space="preserve">e société </w:t>
      </w:r>
      <w:r w:rsidR="00903D11" w:rsidRPr="00FE79E3">
        <w:rPr>
          <w:rFonts w:cs="Arial"/>
          <w:sz w:val="24"/>
          <w:szCs w:val="24"/>
          <w:lang w:val="fr-FR"/>
        </w:rPr>
        <w:t>disposé</w:t>
      </w:r>
      <w:r w:rsidR="00444A7E" w:rsidRPr="00FE79E3">
        <w:rPr>
          <w:rFonts w:cs="Arial"/>
          <w:sz w:val="24"/>
          <w:szCs w:val="24"/>
          <w:lang w:val="fr-FR"/>
        </w:rPr>
        <w:t>e</w:t>
      </w:r>
      <w:r w:rsidR="00903D11" w:rsidRPr="00FE79E3">
        <w:rPr>
          <w:rFonts w:cs="Arial"/>
          <w:sz w:val="24"/>
          <w:szCs w:val="24"/>
          <w:lang w:val="fr-FR"/>
        </w:rPr>
        <w:t xml:space="preserve"> à les transporter de Cuba au port de destination.</w:t>
      </w:r>
    </w:p>
    <w:p w:rsidR="00903D11" w:rsidRPr="00FE79E3" w:rsidRDefault="00903D11" w:rsidP="00DB1EF2">
      <w:pPr>
        <w:pStyle w:val="Textoindependiente"/>
        <w:spacing w:before="120" w:line="240" w:lineRule="auto"/>
        <w:rPr>
          <w:rFonts w:cs="Arial"/>
          <w:sz w:val="24"/>
          <w:szCs w:val="24"/>
          <w:lang w:val="fr-FR"/>
        </w:rPr>
      </w:pPr>
      <w:r w:rsidRPr="00FE79E3">
        <w:rPr>
          <w:rFonts w:cs="Arial"/>
          <w:sz w:val="24"/>
          <w:szCs w:val="24"/>
          <w:lang w:val="fr-FR"/>
        </w:rPr>
        <w:t>Dans le secteur de l’</w:t>
      </w:r>
      <w:r w:rsidRPr="00FE79E3">
        <w:rPr>
          <w:rFonts w:cs="Arial"/>
          <w:b/>
          <w:sz w:val="24"/>
          <w:szCs w:val="24"/>
          <w:u w:val="single"/>
          <w:lang w:val="fr-FR"/>
        </w:rPr>
        <w:t>énergie</w:t>
      </w:r>
      <w:r w:rsidRPr="00FE79E3">
        <w:rPr>
          <w:rFonts w:cs="Arial"/>
          <w:sz w:val="24"/>
          <w:szCs w:val="24"/>
          <w:lang w:val="fr-FR"/>
        </w:rPr>
        <w:t xml:space="preserve"> et des </w:t>
      </w:r>
      <w:r w:rsidRPr="00FE79E3">
        <w:rPr>
          <w:rFonts w:cs="Arial"/>
          <w:b/>
          <w:sz w:val="24"/>
          <w:szCs w:val="24"/>
          <w:u w:val="single"/>
          <w:lang w:val="fr-FR"/>
        </w:rPr>
        <w:t>mines</w:t>
      </w:r>
      <w:r w:rsidRPr="00FE79E3">
        <w:rPr>
          <w:rFonts w:cs="Arial"/>
          <w:sz w:val="24"/>
          <w:szCs w:val="24"/>
          <w:lang w:val="fr-FR"/>
        </w:rPr>
        <w:t xml:space="preserve">, les préjudices subis par les entreprises se sont montés à </w:t>
      </w:r>
      <w:r w:rsidRPr="00FE79E3">
        <w:rPr>
          <w:rFonts w:cs="Arial"/>
          <w:b/>
          <w:sz w:val="24"/>
          <w:szCs w:val="24"/>
          <w:lang w:val="fr-FR"/>
        </w:rPr>
        <w:t>78 336 424 dollars</w:t>
      </w:r>
      <w:r w:rsidRPr="00FE79E3">
        <w:rPr>
          <w:rFonts w:cs="Arial"/>
          <w:sz w:val="24"/>
          <w:szCs w:val="24"/>
          <w:lang w:val="fr-FR"/>
        </w:rPr>
        <w:t>, soit une augmentation de plus de 18 millions par rapport à la période précédente.</w:t>
      </w:r>
    </w:p>
    <w:p w:rsidR="00903D11" w:rsidRPr="00FE79E3" w:rsidRDefault="00903D11" w:rsidP="00DB1EF2">
      <w:pPr>
        <w:pStyle w:val="Textoindependiente"/>
        <w:spacing w:before="120" w:line="240" w:lineRule="auto"/>
        <w:rPr>
          <w:rFonts w:cs="Arial"/>
          <w:sz w:val="24"/>
          <w:szCs w:val="24"/>
          <w:lang w:val="fr-FR"/>
        </w:rPr>
      </w:pPr>
      <w:r w:rsidRPr="00FE79E3">
        <w:rPr>
          <w:rFonts w:cs="Arial"/>
          <w:sz w:val="24"/>
          <w:szCs w:val="24"/>
          <w:lang w:val="fr-FR"/>
        </w:rPr>
        <w:t>On trouvera ci-après quelques exemples parmi les plus significatifs :</w:t>
      </w:r>
    </w:p>
    <w:p w:rsidR="00441514" w:rsidRPr="00FE79E3" w:rsidRDefault="005B1077" w:rsidP="00820F83">
      <w:pPr>
        <w:pStyle w:val="Textoindependiente"/>
        <w:numPr>
          <w:ilvl w:val="0"/>
          <w:numId w:val="36"/>
        </w:numPr>
        <w:spacing w:before="120" w:line="240" w:lineRule="auto"/>
        <w:ind w:left="284"/>
        <w:rPr>
          <w:rFonts w:cs="Arial"/>
          <w:sz w:val="24"/>
          <w:szCs w:val="24"/>
          <w:lang w:val="fr-FR"/>
        </w:rPr>
      </w:pPr>
      <w:r w:rsidRPr="00FE79E3">
        <w:rPr>
          <w:rFonts w:cs="Arial"/>
          <w:sz w:val="24"/>
          <w:szCs w:val="24"/>
          <w:lang w:val="fr-FR"/>
        </w:rPr>
        <w:t xml:space="preserve">La </w:t>
      </w:r>
      <w:r w:rsidR="00441514" w:rsidRPr="00FE79E3">
        <w:rPr>
          <w:rFonts w:cs="Arial"/>
          <w:sz w:val="24"/>
          <w:szCs w:val="24"/>
          <w:lang w:val="fr-FR"/>
        </w:rPr>
        <w:t xml:space="preserve">société mixte </w:t>
      </w:r>
      <w:r w:rsidRPr="00FE79E3">
        <w:rPr>
          <w:rFonts w:cs="Arial"/>
          <w:sz w:val="24"/>
          <w:szCs w:val="24"/>
          <w:lang w:val="fr-FR"/>
        </w:rPr>
        <w:t>Moa Nickel S.A</w:t>
      </w:r>
      <w:r w:rsidR="00444A7E" w:rsidRPr="00FE79E3">
        <w:rPr>
          <w:rFonts w:cs="Arial"/>
          <w:sz w:val="24"/>
          <w:szCs w:val="24"/>
          <w:lang w:val="fr-FR"/>
        </w:rPr>
        <w:t>.</w:t>
      </w:r>
      <w:r w:rsidRPr="00FE79E3">
        <w:rPr>
          <w:rFonts w:cs="Arial"/>
          <w:sz w:val="24"/>
          <w:szCs w:val="24"/>
          <w:lang w:val="fr-FR"/>
        </w:rPr>
        <w:t xml:space="preserve"> </w:t>
      </w:r>
      <w:r w:rsidR="00513C15" w:rsidRPr="00FE79E3">
        <w:rPr>
          <w:rFonts w:cs="Arial"/>
          <w:sz w:val="24"/>
          <w:szCs w:val="24"/>
          <w:lang w:val="fr-FR"/>
        </w:rPr>
        <w:t xml:space="preserve">n’a pu produire 40 tonnes de sulfure de nickel-cobalt destinées à l’exportation parce que les principaux fabricants de parties et pièces indispensables à la production se sont retirés à cause </w:t>
      </w:r>
      <w:r w:rsidR="006951CC" w:rsidRPr="00FE79E3">
        <w:rPr>
          <w:rFonts w:cs="Arial"/>
          <w:sz w:val="24"/>
          <w:szCs w:val="24"/>
          <w:lang w:val="fr-FR"/>
        </w:rPr>
        <w:t xml:space="preserve">des  effets dissuasifs </w:t>
      </w:r>
      <w:r w:rsidR="00513C15" w:rsidRPr="00FE79E3">
        <w:rPr>
          <w:rFonts w:cs="Arial"/>
          <w:sz w:val="24"/>
          <w:szCs w:val="24"/>
          <w:lang w:val="fr-FR"/>
        </w:rPr>
        <w:t>du blocus : la société MS SALES a conclu ses opération</w:t>
      </w:r>
      <w:r w:rsidR="00444A7E" w:rsidRPr="00FE79E3">
        <w:rPr>
          <w:rFonts w:cs="Arial"/>
          <w:sz w:val="24"/>
          <w:szCs w:val="24"/>
          <w:lang w:val="fr-FR"/>
        </w:rPr>
        <w:t>s</w:t>
      </w:r>
      <w:r w:rsidR="00513C15" w:rsidRPr="00FE79E3">
        <w:rPr>
          <w:rFonts w:cs="Arial"/>
          <w:sz w:val="24"/>
          <w:szCs w:val="24"/>
          <w:lang w:val="fr-FR"/>
        </w:rPr>
        <w:t xml:space="preserve"> à Cuba après avoir été absorbée par une compagnie étasunienne, et Veostalpine, un des principaux fournisseurs d’électrodes, a interrompu ses opérations à cause du risque</w:t>
      </w:r>
      <w:r w:rsidR="00D94EDB" w:rsidRPr="00FE79E3">
        <w:rPr>
          <w:rFonts w:cs="Arial"/>
          <w:sz w:val="24"/>
          <w:szCs w:val="24"/>
          <w:lang w:val="fr-FR"/>
        </w:rPr>
        <w:t xml:space="preserve"> </w:t>
      </w:r>
      <w:r w:rsidR="00513C15" w:rsidRPr="00FE79E3">
        <w:rPr>
          <w:rFonts w:cs="Arial"/>
          <w:sz w:val="24"/>
          <w:szCs w:val="24"/>
          <w:lang w:val="fr-FR"/>
        </w:rPr>
        <w:t xml:space="preserve">pays qu’engendre le blocus, violant des contrats déjà signés, d’où une élévation des coûts de maintenance, des pertes de temps à la recherche de nouveaux fournisseurs, </w:t>
      </w:r>
      <w:r w:rsidR="00444A7E" w:rsidRPr="00FE79E3">
        <w:rPr>
          <w:rFonts w:cs="Arial"/>
          <w:sz w:val="24"/>
          <w:szCs w:val="24"/>
          <w:lang w:val="fr-FR"/>
        </w:rPr>
        <w:t xml:space="preserve">du </w:t>
      </w:r>
      <w:r w:rsidR="00513C15" w:rsidRPr="00FE79E3">
        <w:rPr>
          <w:rFonts w:cs="Arial"/>
          <w:sz w:val="24"/>
          <w:szCs w:val="24"/>
          <w:lang w:val="fr-FR"/>
        </w:rPr>
        <w:t xml:space="preserve">retard dans les arrivées et </w:t>
      </w:r>
      <w:r w:rsidR="00444A7E" w:rsidRPr="00FE79E3">
        <w:rPr>
          <w:rFonts w:cs="Arial"/>
          <w:sz w:val="24"/>
          <w:szCs w:val="24"/>
          <w:lang w:val="fr-FR"/>
        </w:rPr>
        <w:t xml:space="preserve">de </w:t>
      </w:r>
      <w:r w:rsidR="00513C15" w:rsidRPr="00FE79E3">
        <w:rPr>
          <w:rFonts w:cs="Arial"/>
          <w:sz w:val="24"/>
          <w:szCs w:val="24"/>
          <w:lang w:val="fr-FR"/>
        </w:rPr>
        <w:t>plus grosses dépenses d’importation.</w:t>
      </w:r>
    </w:p>
    <w:p w:rsidR="00820F83" w:rsidRPr="00FE79E3" w:rsidRDefault="00820F83" w:rsidP="00852B45">
      <w:pPr>
        <w:pStyle w:val="Textoindependiente"/>
        <w:numPr>
          <w:ilvl w:val="0"/>
          <w:numId w:val="36"/>
        </w:numPr>
        <w:spacing w:before="120" w:line="240" w:lineRule="auto"/>
        <w:ind w:left="284"/>
        <w:rPr>
          <w:rFonts w:cs="Arial"/>
          <w:sz w:val="24"/>
          <w:szCs w:val="24"/>
          <w:lang w:val="fr-FR"/>
        </w:rPr>
      </w:pPr>
      <w:r w:rsidRPr="00FE79E3">
        <w:rPr>
          <w:rFonts w:cs="Arial"/>
          <w:sz w:val="24"/>
          <w:szCs w:val="24"/>
          <w:lang w:val="fr-FR"/>
        </w:rPr>
        <w:t xml:space="preserve">Le </w:t>
      </w:r>
      <w:r w:rsidR="00D94EDB" w:rsidRPr="00FE79E3">
        <w:rPr>
          <w:rFonts w:cs="Arial"/>
          <w:i/>
          <w:sz w:val="24"/>
          <w:szCs w:val="24"/>
          <w:lang w:val="fr-FR"/>
        </w:rPr>
        <w:t>Grupo Empresarial Unión Eléctrica</w:t>
      </w:r>
      <w:r w:rsidR="00D94EDB" w:rsidRPr="00FE79E3">
        <w:rPr>
          <w:rFonts w:cs="Arial"/>
          <w:sz w:val="24"/>
          <w:szCs w:val="24"/>
          <w:lang w:val="fr-FR"/>
        </w:rPr>
        <w:t xml:space="preserve"> (</w:t>
      </w:r>
      <w:r w:rsidRPr="00FE79E3">
        <w:rPr>
          <w:rFonts w:cs="Arial"/>
          <w:sz w:val="24"/>
          <w:szCs w:val="24"/>
          <w:lang w:val="fr-FR"/>
        </w:rPr>
        <w:t>Groupe d’entreprises</w:t>
      </w:r>
      <w:r w:rsidR="00D94EDB" w:rsidRPr="00FE79E3">
        <w:rPr>
          <w:rFonts w:cs="Arial"/>
          <w:sz w:val="24"/>
          <w:szCs w:val="24"/>
          <w:lang w:val="fr-FR"/>
        </w:rPr>
        <w:t xml:space="preserve"> Union électrique)</w:t>
      </w:r>
      <w:r w:rsidRPr="00FE79E3">
        <w:rPr>
          <w:rFonts w:cs="Arial"/>
          <w:sz w:val="24"/>
          <w:szCs w:val="24"/>
          <w:lang w:val="fr-FR"/>
        </w:rPr>
        <w:t xml:space="preserve"> a beaucoup de mal à acquérir des pièces détachées pour les moteurs BAZAN, fabriqués par la compagnie espagnole NAVANTIA, qui refuse maintenant de faire des opérations commerciales par crainte des représailles du blocus, si bien </w:t>
      </w:r>
      <w:r w:rsidR="006951CC" w:rsidRPr="00FE79E3">
        <w:rPr>
          <w:rFonts w:cs="Arial"/>
          <w:sz w:val="24"/>
          <w:szCs w:val="24"/>
          <w:lang w:val="fr-FR"/>
        </w:rPr>
        <w:t xml:space="preserve">que Cuba </w:t>
      </w:r>
      <w:r w:rsidRPr="00FE79E3">
        <w:rPr>
          <w:rFonts w:cs="Arial"/>
          <w:sz w:val="24"/>
          <w:szCs w:val="24"/>
          <w:lang w:val="fr-FR"/>
        </w:rPr>
        <w:t>doit l</w:t>
      </w:r>
      <w:r w:rsidR="006951CC" w:rsidRPr="00FE79E3">
        <w:rPr>
          <w:rFonts w:cs="Arial"/>
          <w:sz w:val="24"/>
          <w:szCs w:val="24"/>
          <w:lang w:val="fr-FR"/>
        </w:rPr>
        <w:t>es</w:t>
      </w:r>
      <w:r w:rsidRPr="00FE79E3">
        <w:rPr>
          <w:rFonts w:cs="Arial"/>
          <w:sz w:val="24"/>
          <w:szCs w:val="24"/>
          <w:lang w:val="fr-FR"/>
        </w:rPr>
        <w:t xml:space="preserve"> </w:t>
      </w:r>
      <w:r w:rsidR="006951CC" w:rsidRPr="00FE79E3">
        <w:rPr>
          <w:rFonts w:cs="Arial"/>
          <w:sz w:val="24"/>
          <w:szCs w:val="24"/>
          <w:lang w:val="fr-FR"/>
        </w:rPr>
        <w:t>acheter</w:t>
      </w:r>
      <w:r w:rsidRPr="00FE79E3">
        <w:rPr>
          <w:rFonts w:cs="Arial"/>
          <w:sz w:val="24"/>
          <w:szCs w:val="24"/>
          <w:lang w:val="fr-FR"/>
        </w:rPr>
        <w:t xml:space="preserve"> deux fois plus cher à un fournisseur unique.</w:t>
      </w:r>
    </w:p>
    <w:p w:rsidR="00820F83" w:rsidRPr="00FE79E3" w:rsidRDefault="00820F83" w:rsidP="00DB1EF2">
      <w:pPr>
        <w:pStyle w:val="Textoindependiente"/>
        <w:numPr>
          <w:ilvl w:val="0"/>
          <w:numId w:val="36"/>
        </w:numPr>
        <w:spacing w:before="120" w:line="240" w:lineRule="auto"/>
        <w:ind w:left="284"/>
        <w:rPr>
          <w:rFonts w:cs="Arial"/>
          <w:sz w:val="24"/>
          <w:szCs w:val="24"/>
          <w:lang w:val="fr-FR"/>
        </w:rPr>
      </w:pPr>
      <w:r w:rsidRPr="00FE79E3">
        <w:rPr>
          <w:rFonts w:cs="Arial"/>
          <w:sz w:val="24"/>
          <w:szCs w:val="24"/>
          <w:lang w:val="fr-FR"/>
        </w:rPr>
        <w:t xml:space="preserve">Le consortium COMPAIR, d’origine britannique, ayant été racheté par un groupe étasunien, il a rompu toutes les relations avec les projets cubains de stations centralisées </w:t>
      </w:r>
      <w:r w:rsidR="00D94EDB" w:rsidRPr="00FE79E3">
        <w:rPr>
          <w:rFonts w:cs="Arial"/>
          <w:sz w:val="24"/>
          <w:szCs w:val="24"/>
          <w:lang w:val="fr-FR"/>
        </w:rPr>
        <w:t>d’</w:t>
      </w:r>
      <w:r w:rsidRPr="00FE79E3">
        <w:rPr>
          <w:rFonts w:cs="Arial"/>
          <w:sz w:val="24"/>
          <w:szCs w:val="24"/>
          <w:lang w:val="fr-FR"/>
        </w:rPr>
        <w:t>air comprimé</w:t>
      </w:r>
      <w:r w:rsidR="006951CC" w:rsidRPr="00FE79E3">
        <w:rPr>
          <w:rFonts w:cs="Arial"/>
          <w:sz w:val="24"/>
          <w:szCs w:val="24"/>
          <w:lang w:val="fr-FR"/>
        </w:rPr>
        <w:t xml:space="preserve"> fondés sur sa technologie</w:t>
      </w:r>
      <w:r w:rsidRPr="00FE79E3">
        <w:rPr>
          <w:rFonts w:cs="Arial"/>
          <w:sz w:val="24"/>
          <w:szCs w:val="24"/>
          <w:lang w:val="fr-FR"/>
        </w:rPr>
        <w:t>, si bien que, faute de pièces de rechange</w:t>
      </w:r>
      <w:r w:rsidR="009676AF" w:rsidRPr="00FE79E3">
        <w:rPr>
          <w:rFonts w:cs="Arial"/>
          <w:sz w:val="24"/>
          <w:szCs w:val="24"/>
          <w:lang w:val="fr-FR"/>
        </w:rPr>
        <w:t xml:space="preserve">, </w:t>
      </w:r>
      <w:r w:rsidRPr="00FE79E3">
        <w:rPr>
          <w:rFonts w:cs="Arial"/>
          <w:sz w:val="24"/>
          <w:szCs w:val="24"/>
          <w:lang w:val="fr-FR"/>
        </w:rPr>
        <w:t>il a fallu se tourner vers d’autres technologies à un surcoût non planifié.</w:t>
      </w:r>
    </w:p>
    <w:p w:rsidR="00D77319" w:rsidRPr="00FE79E3" w:rsidRDefault="00D77319" w:rsidP="00D63CA4">
      <w:pPr>
        <w:pStyle w:val="Textoindependiente"/>
        <w:numPr>
          <w:ilvl w:val="0"/>
          <w:numId w:val="36"/>
        </w:numPr>
        <w:spacing w:before="120" w:line="240" w:lineRule="auto"/>
        <w:ind w:left="284"/>
        <w:rPr>
          <w:rFonts w:cs="Arial"/>
          <w:sz w:val="24"/>
          <w:szCs w:val="24"/>
          <w:lang w:val="fr-FR"/>
        </w:rPr>
      </w:pPr>
      <w:r w:rsidRPr="00FE79E3">
        <w:rPr>
          <w:rFonts w:cs="Arial"/>
          <w:sz w:val="24"/>
          <w:szCs w:val="24"/>
          <w:lang w:val="fr-FR"/>
        </w:rPr>
        <w:t>Deux contrats ont été signés respectivement en septembre et novembre 2018 avec la société</w:t>
      </w:r>
      <w:r w:rsidR="003566C7" w:rsidRPr="00FE79E3">
        <w:rPr>
          <w:rFonts w:cs="Arial"/>
          <w:sz w:val="24"/>
          <w:szCs w:val="24"/>
          <w:lang w:val="fr-FR"/>
        </w:rPr>
        <w:t xml:space="preserve"> </w:t>
      </w:r>
      <w:r w:rsidR="003566C7" w:rsidRPr="00FE79E3">
        <w:rPr>
          <w:rFonts w:cs="Arial"/>
          <w:i/>
          <w:sz w:val="24"/>
          <w:szCs w:val="24"/>
          <w:lang w:val="fr-FR"/>
        </w:rPr>
        <w:t>General Electric International I</w:t>
      </w:r>
      <w:r w:rsidR="00D94EDB" w:rsidRPr="00FE79E3">
        <w:rPr>
          <w:rFonts w:cs="Arial"/>
          <w:i/>
          <w:sz w:val="24"/>
          <w:szCs w:val="24"/>
          <w:lang w:val="fr-FR"/>
        </w:rPr>
        <w:t>nc.</w:t>
      </w:r>
      <w:r w:rsidR="003566C7" w:rsidRPr="00FE79E3">
        <w:rPr>
          <w:rFonts w:cs="Arial"/>
          <w:sz w:val="24"/>
          <w:szCs w:val="24"/>
          <w:lang w:val="fr-FR"/>
        </w:rPr>
        <w:t xml:space="preserve">, </w:t>
      </w:r>
      <w:r w:rsidRPr="00FE79E3">
        <w:rPr>
          <w:rFonts w:cs="Arial"/>
          <w:sz w:val="24"/>
          <w:szCs w:val="24"/>
          <w:lang w:val="fr-FR"/>
        </w:rPr>
        <w:t xml:space="preserve">pour des livraisons supplémentaires en rapport avec la turbine de la centrale </w:t>
      </w:r>
      <w:r w:rsidR="009676AF" w:rsidRPr="00FE79E3">
        <w:rPr>
          <w:rFonts w:cs="Arial"/>
          <w:sz w:val="24"/>
          <w:szCs w:val="24"/>
          <w:lang w:val="fr-FR"/>
        </w:rPr>
        <w:t>thermiqu</w:t>
      </w:r>
      <w:r w:rsidRPr="00FE79E3">
        <w:rPr>
          <w:rFonts w:cs="Arial"/>
          <w:sz w:val="24"/>
          <w:szCs w:val="24"/>
          <w:lang w:val="fr-FR"/>
        </w:rPr>
        <w:t xml:space="preserve">e </w:t>
      </w:r>
      <w:r w:rsidR="009676AF" w:rsidRPr="00FE79E3">
        <w:rPr>
          <w:rFonts w:cs="Arial"/>
          <w:sz w:val="24"/>
          <w:szCs w:val="24"/>
          <w:lang w:val="fr-FR"/>
        </w:rPr>
        <w:t xml:space="preserve">Antonio Guiteras et avec la modernisation de l’usine électrique </w:t>
      </w:r>
      <w:r w:rsidR="003566C7" w:rsidRPr="00FE79E3">
        <w:rPr>
          <w:rFonts w:cs="Arial"/>
          <w:sz w:val="24"/>
          <w:szCs w:val="24"/>
          <w:lang w:val="fr-FR"/>
        </w:rPr>
        <w:t>Pico Santa Martha</w:t>
      </w:r>
      <w:r w:rsidRPr="00FE79E3">
        <w:rPr>
          <w:rFonts w:cs="Arial"/>
          <w:sz w:val="24"/>
          <w:szCs w:val="24"/>
          <w:lang w:val="fr-FR"/>
        </w:rPr>
        <w:t>, mais l</w:t>
      </w:r>
      <w:r w:rsidR="00D94EDB" w:rsidRPr="00FE79E3">
        <w:rPr>
          <w:rFonts w:cs="Arial"/>
          <w:sz w:val="24"/>
          <w:szCs w:val="24"/>
          <w:lang w:val="fr-FR"/>
        </w:rPr>
        <w:t>a</w:t>
      </w:r>
      <w:r w:rsidRPr="00FE79E3">
        <w:rPr>
          <w:rFonts w:cs="Arial"/>
          <w:sz w:val="24"/>
          <w:szCs w:val="24"/>
          <w:lang w:val="fr-FR"/>
        </w:rPr>
        <w:t xml:space="preserve"> CENTENNIAL BANK des Etats-Unis a fait savoir le 5 février 2019 que, compte tenu de la mise en œuvre </w:t>
      </w:r>
      <w:r w:rsidR="00145186" w:rsidRPr="00FE79E3">
        <w:rPr>
          <w:rFonts w:cs="Arial"/>
          <w:sz w:val="24"/>
          <w:szCs w:val="24"/>
          <w:lang w:val="fr-FR"/>
        </w:rPr>
        <w:t xml:space="preserve">éventuelle </w:t>
      </w:r>
      <w:r w:rsidRPr="00FE79E3">
        <w:rPr>
          <w:rFonts w:cs="Arial"/>
          <w:sz w:val="24"/>
          <w:szCs w:val="24"/>
          <w:lang w:val="fr-FR"/>
        </w:rPr>
        <w:t>du Titre III de la loi Helms-Burton, elle n’accorderait pas de financement pour ces deux contrats.</w:t>
      </w:r>
    </w:p>
    <w:p w:rsidR="003D0830" w:rsidRPr="00FE79E3" w:rsidRDefault="003D0830" w:rsidP="00145186">
      <w:pPr>
        <w:pStyle w:val="Ttulo1"/>
        <w:rPr>
          <w:rFonts w:cs="Arial"/>
          <w:sz w:val="24"/>
          <w:szCs w:val="24"/>
          <w:u w:val="none"/>
          <w:lang w:val="fr-FR"/>
        </w:rPr>
      </w:pPr>
      <w:bookmarkStart w:id="10" w:name="_Toc16064101"/>
      <w:r w:rsidRPr="00FE79E3">
        <w:rPr>
          <w:rFonts w:cs="Arial"/>
          <w:sz w:val="24"/>
          <w:szCs w:val="24"/>
          <w:u w:val="none"/>
          <w:lang w:val="fr-FR"/>
        </w:rPr>
        <w:t xml:space="preserve">3. </w:t>
      </w:r>
      <w:r w:rsidR="00145186" w:rsidRPr="00FE79E3">
        <w:rPr>
          <w:rFonts w:cs="Arial"/>
          <w:sz w:val="24"/>
          <w:szCs w:val="24"/>
          <w:u w:val="none"/>
          <w:lang w:val="fr-FR"/>
        </w:rPr>
        <w:t>Préjudices causés au secteur extérieur de l’économie cubaine</w:t>
      </w:r>
      <w:r w:rsidR="00145186" w:rsidRPr="00FE79E3">
        <w:rPr>
          <w:rFonts w:cs="Arial"/>
          <w:sz w:val="24"/>
          <w:szCs w:val="24"/>
          <w:lang w:val="fr-FR"/>
        </w:rPr>
        <w:t xml:space="preserve"> </w:t>
      </w:r>
      <w:r w:rsidR="009727A0">
        <w:rPr>
          <w:rFonts w:cs="Arial"/>
          <w:sz w:val="24"/>
          <w:szCs w:val="24"/>
          <w:lang w:val="fr-FR"/>
        </w:rPr>
        <w:pict>
          <v:rect id="_x0000_i1035" style="width:425.2pt;height:1.5pt" o:hralign="center" o:hrstd="t" o:hrnoshade="t" o:hr="t" fillcolor="black" stroked="f"/>
        </w:pict>
      </w:r>
      <w:bookmarkEnd w:id="10"/>
    </w:p>
    <w:p w:rsidR="003D0830" w:rsidRPr="00FE79E3" w:rsidRDefault="003D0830" w:rsidP="00145186">
      <w:pPr>
        <w:pStyle w:val="Ttulo2"/>
        <w:rPr>
          <w:rFonts w:ascii="Arial" w:hAnsi="Arial" w:cs="Arial"/>
          <w:i w:val="0"/>
          <w:sz w:val="24"/>
          <w:szCs w:val="24"/>
          <w:lang w:val="fr-FR"/>
        </w:rPr>
      </w:pPr>
      <w:bookmarkStart w:id="11" w:name="_Toc16064102"/>
      <w:r w:rsidRPr="00FE79E3">
        <w:rPr>
          <w:rFonts w:ascii="Arial" w:hAnsi="Arial" w:cs="Arial"/>
          <w:i w:val="0"/>
          <w:sz w:val="24"/>
          <w:szCs w:val="24"/>
          <w:lang w:val="fr-FR"/>
        </w:rPr>
        <w:t xml:space="preserve">3.1 </w:t>
      </w:r>
      <w:r w:rsidR="00145186" w:rsidRPr="00FE79E3">
        <w:rPr>
          <w:rFonts w:ascii="Arial" w:hAnsi="Arial" w:cs="Arial"/>
          <w:i w:val="0"/>
          <w:sz w:val="24"/>
          <w:szCs w:val="24"/>
          <w:lang w:val="fr-FR"/>
        </w:rPr>
        <w:t>Préjudices causés au commerce extérieur</w:t>
      </w:r>
      <w:bookmarkEnd w:id="11"/>
      <w:r w:rsidRPr="00FE79E3">
        <w:rPr>
          <w:rFonts w:ascii="Arial" w:hAnsi="Arial" w:cs="Arial"/>
          <w:i w:val="0"/>
          <w:sz w:val="24"/>
          <w:szCs w:val="24"/>
          <w:lang w:val="fr-FR"/>
        </w:rPr>
        <w:t xml:space="preserve"> </w:t>
      </w:r>
    </w:p>
    <w:p w:rsidR="00145186" w:rsidRPr="00FE79E3" w:rsidRDefault="00145186" w:rsidP="00DB1EF2">
      <w:pPr>
        <w:spacing w:after="120" w:line="240" w:lineRule="auto"/>
        <w:rPr>
          <w:rFonts w:eastAsia="Calibri" w:cs="Arial"/>
          <w:sz w:val="24"/>
          <w:szCs w:val="24"/>
          <w:lang w:val="fr-FR" w:eastAsia="en-US"/>
        </w:rPr>
      </w:pPr>
      <w:r w:rsidRPr="00FE79E3">
        <w:rPr>
          <w:rFonts w:eastAsia="Calibri" w:cs="Arial"/>
          <w:sz w:val="24"/>
          <w:szCs w:val="24"/>
          <w:lang w:val="fr-FR" w:eastAsia="en-US"/>
        </w:rPr>
        <w:t xml:space="preserve">Les préjudices causés par le blocus étasunien au commerce extérieur cubain se sont chiffrés au total, d’avril 2018 à mars 2019, à </w:t>
      </w:r>
      <w:r w:rsidRPr="00FE79E3">
        <w:rPr>
          <w:rFonts w:eastAsia="Calibri" w:cs="Arial"/>
          <w:b/>
          <w:sz w:val="24"/>
          <w:szCs w:val="24"/>
          <w:lang w:val="fr-FR" w:eastAsia="en-US"/>
        </w:rPr>
        <w:t>2 896 581 555 dollars</w:t>
      </w:r>
      <w:r w:rsidRPr="00FE79E3">
        <w:rPr>
          <w:rFonts w:eastAsia="Calibri" w:cs="Arial"/>
          <w:sz w:val="24"/>
          <w:szCs w:val="24"/>
          <w:lang w:val="fr-FR" w:eastAsia="en-US"/>
        </w:rPr>
        <w:t>, entraînant des retombées nocives qui entravent et dénaturent l’activité dans ce domaine.</w:t>
      </w:r>
    </w:p>
    <w:p w:rsidR="00145186" w:rsidRPr="00FE79E3" w:rsidRDefault="00074FC7" w:rsidP="00DB1EF2">
      <w:pPr>
        <w:spacing w:after="120" w:line="240" w:lineRule="auto"/>
        <w:rPr>
          <w:rFonts w:eastAsia="Calibri" w:cs="Arial"/>
          <w:sz w:val="24"/>
          <w:szCs w:val="24"/>
          <w:lang w:val="fr-FR" w:eastAsia="en-US"/>
        </w:rPr>
      </w:pPr>
      <w:r w:rsidRPr="00FE79E3">
        <w:rPr>
          <w:rFonts w:eastAsia="Calibri" w:cs="Arial"/>
          <w:sz w:val="24"/>
          <w:szCs w:val="24"/>
          <w:lang w:val="fr-FR" w:eastAsia="en-US"/>
        </w:rPr>
        <w:t xml:space="preserve">En sus des dommages quantifiés, on ne saurait oublier l’effet de dissuasion et d’intimidation que provoque le blocus dans le monde des affaires aux USA et dans des pays tiers, les effets en étant aggravés dans les secteurs bancaire et financier qui refusent </w:t>
      </w:r>
      <w:r w:rsidRPr="00FE79E3">
        <w:rPr>
          <w:rFonts w:eastAsia="Calibri" w:cs="Arial"/>
          <w:sz w:val="24"/>
          <w:szCs w:val="24"/>
          <w:lang w:val="fr-FR" w:eastAsia="en-US"/>
        </w:rPr>
        <w:lastRenderedPageBreak/>
        <w:t>de travailler avec des entités juridiques cubaines et de participer à des investissements à Cuba.</w:t>
      </w:r>
    </w:p>
    <w:p w:rsidR="003C23F5" w:rsidRPr="00FE79E3" w:rsidRDefault="00074FC7" w:rsidP="00DB1EF2">
      <w:pPr>
        <w:spacing w:after="120" w:line="240" w:lineRule="auto"/>
        <w:rPr>
          <w:rFonts w:eastAsia="Calibri" w:cs="Arial"/>
          <w:bCs/>
          <w:sz w:val="24"/>
          <w:szCs w:val="24"/>
          <w:lang w:val="fr-FR" w:eastAsia="en-US"/>
        </w:rPr>
      </w:pPr>
      <w:r w:rsidRPr="00FE79E3">
        <w:rPr>
          <w:rFonts w:eastAsia="Calibri" w:cs="Arial"/>
          <w:bCs/>
          <w:sz w:val="24"/>
          <w:szCs w:val="24"/>
          <w:lang w:val="fr-FR" w:eastAsia="en-US"/>
        </w:rPr>
        <w:t xml:space="preserve">Les plus grosses retombées sur le commerce extérieur cubain concernent le manque à gagner pour exportations de biens et services, qui se situe à hauteur de </w:t>
      </w:r>
      <w:r w:rsidRPr="00FE79E3">
        <w:rPr>
          <w:rFonts w:eastAsia="Calibri" w:cs="Arial"/>
          <w:b/>
          <w:bCs/>
          <w:sz w:val="24"/>
          <w:szCs w:val="24"/>
          <w:lang w:val="fr-FR" w:eastAsia="en-US"/>
        </w:rPr>
        <w:t>2 343 135 842 dollars</w:t>
      </w:r>
      <w:r w:rsidRPr="00FE79E3">
        <w:rPr>
          <w:rFonts w:eastAsia="Calibri" w:cs="Arial"/>
          <w:bCs/>
          <w:sz w:val="24"/>
          <w:szCs w:val="24"/>
          <w:lang w:val="fr-FR" w:eastAsia="en-US"/>
        </w:rPr>
        <w:t xml:space="preserve">, surtout à cause de la diminution de visiteurs étasuniens durant cette période, une tendance en cours depuis 2017 </w:t>
      </w:r>
      <w:r w:rsidR="009676AF" w:rsidRPr="00FE79E3">
        <w:rPr>
          <w:rFonts w:eastAsia="Calibri" w:cs="Arial"/>
          <w:bCs/>
          <w:sz w:val="24"/>
          <w:szCs w:val="24"/>
          <w:lang w:val="fr-FR" w:eastAsia="en-US"/>
        </w:rPr>
        <w:t xml:space="preserve">à cause </w:t>
      </w:r>
      <w:r w:rsidRPr="00FE79E3">
        <w:rPr>
          <w:rFonts w:eastAsia="Calibri" w:cs="Arial"/>
          <w:bCs/>
          <w:sz w:val="24"/>
          <w:szCs w:val="24"/>
          <w:lang w:val="fr-FR" w:eastAsia="en-US"/>
        </w:rPr>
        <w:t xml:space="preserve">des campagnes médiatiques contre les voyages à Cuba et de la manipulation des prétendus </w:t>
      </w:r>
      <w:r w:rsidR="009676AF" w:rsidRPr="00FE79E3">
        <w:rPr>
          <w:rFonts w:eastAsia="Calibri" w:cs="Arial"/>
          <w:bCs/>
          <w:sz w:val="24"/>
          <w:szCs w:val="24"/>
          <w:lang w:val="fr-FR" w:eastAsia="en-US"/>
        </w:rPr>
        <w:t>troubles</w:t>
      </w:r>
      <w:r w:rsidRPr="00FE79E3">
        <w:rPr>
          <w:rFonts w:eastAsia="Calibri" w:cs="Arial"/>
          <w:bCs/>
          <w:sz w:val="24"/>
          <w:szCs w:val="24"/>
          <w:lang w:val="fr-FR" w:eastAsia="en-US"/>
        </w:rPr>
        <w:t xml:space="preserve"> de santé qu’auraient </w:t>
      </w:r>
      <w:r w:rsidR="00615185" w:rsidRPr="00FE79E3">
        <w:rPr>
          <w:rFonts w:eastAsia="Calibri" w:cs="Arial"/>
          <w:bCs/>
          <w:sz w:val="24"/>
          <w:szCs w:val="24"/>
          <w:lang w:val="fr-FR" w:eastAsia="en-US"/>
        </w:rPr>
        <w:t>soufferts des diplomates étasuniens dans notre pays.</w:t>
      </w:r>
    </w:p>
    <w:p w:rsidR="00A11AE0" w:rsidRPr="00FE79E3" w:rsidRDefault="00615185" w:rsidP="00DB1EF2">
      <w:pPr>
        <w:spacing w:after="120" w:line="240" w:lineRule="auto"/>
        <w:rPr>
          <w:rFonts w:eastAsia="Calibri" w:cs="Arial"/>
          <w:bCs/>
          <w:sz w:val="24"/>
          <w:szCs w:val="24"/>
          <w:lang w:val="fr-FR" w:eastAsia="en-US"/>
        </w:rPr>
      </w:pPr>
      <w:r w:rsidRPr="00FE79E3">
        <w:rPr>
          <w:rFonts w:eastAsia="Calibri" w:cs="Arial"/>
          <w:bCs/>
          <w:sz w:val="24"/>
          <w:szCs w:val="24"/>
          <w:lang w:val="fr-FR" w:eastAsia="en-US"/>
        </w:rPr>
        <w:t xml:space="preserve">Les dommages découlant du repositionnement géographique du commerce sont estimés à </w:t>
      </w:r>
      <w:r w:rsidRPr="00FE79E3">
        <w:rPr>
          <w:rFonts w:eastAsia="Calibri" w:cs="Arial"/>
          <w:b/>
          <w:bCs/>
          <w:sz w:val="24"/>
          <w:szCs w:val="24"/>
          <w:lang w:val="fr-FR" w:eastAsia="en-US"/>
        </w:rPr>
        <w:t>1</w:t>
      </w:r>
      <w:r w:rsidR="00FB66AE" w:rsidRPr="00FE79E3">
        <w:rPr>
          <w:rFonts w:eastAsia="Calibri" w:cs="Arial"/>
          <w:b/>
          <w:bCs/>
          <w:sz w:val="24"/>
          <w:szCs w:val="24"/>
          <w:lang w:val="fr-FR" w:eastAsia="en-US"/>
        </w:rPr>
        <w:t> </w:t>
      </w:r>
      <w:r w:rsidRPr="00FE79E3">
        <w:rPr>
          <w:rFonts w:eastAsia="Calibri" w:cs="Arial"/>
          <w:b/>
          <w:bCs/>
          <w:sz w:val="24"/>
          <w:szCs w:val="24"/>
          <w:lang w:val="fr-FR" w:eastAsia="en-US"/>
        </w:rPr>
        <w:t>02</w:t>
      </w:r>
      <w:r w:rsidR="009676AF" w:rsidRPr="00FE79E3">
        <w:rPr>
          <w:rFonts w:eastAsia="Calibri" w:cs="Arial"/>
          <w:b/>
          <w:bCs/>
          <w:sz w:val="24"/>
          <w:szCs w:val="24"/>
          <w:lang w:val="fr-FR" w:eastAsia="en-US"/>
        </w:rPr>
        <w:t>0</w:t>
      </w:r>
      <w:r w:rsidRPr="00FE79E3">
        <w:rPr>
          <w:rFonts w:eastAsia="Calibri" w:cs="Arial"/>
          <w:b/>
          <w:bCs/>
          <w:sz w:val="24"/>
          <w:szCs w:val="24"/>
          <w:lang w:val="fr-FR" w:eastAsia="en-US"/>
        </w:rPr>
        <w:t> 200 000 dollars</w:t>
      </w:r>
      <w:r w:rsidRPr="00FE79E3">
        <w:rPr>
          <w:rFonts w:eastAsia="Calibri" w:cs="Arial"/>
          <w:bCs/>
          <w:sz w:val="24"/>
          <w:szCs w:val="24"/>
          <w:lang w:val="fr-FR" w:eastAsia="en-US"/>
        </w:rPr>
        <w:t>,</w:t>
      </w:r>
      <w:r w:rsidRPr="00FE79E3">
        <w:rPr>
          <w:rFonts w:eastAsia="Calibri" w:cs="Arial"/>
          <w:sz w:val="24"/>
          <w:szCs w:val="24"/>
          <w:lang w:val="fr-FR" w:eastAsia="en-US"/>
        </w:rPr>
        <w:t xml:space="preserve"> soit une augmentation de 18 p. 100 par comparaison avec la période antérieure.</w:t>
      </w:r>
    </w:p>
    <w:p w:rsidR="00205C20" w:rsidRPr="00FE79E3" w:rsidRDefault="00615185" w:rsidP="00DB1EF2">
      <w:pPr>
        <w:spacing w:after="120" w:line="240" w:lineRule="auto"/>
        <w:rPr>
          <w:rFonts w:eastAsia="Calibri" w:cs="Arial"/>
          <w:sz w:val="24"/>
          <w:szCs w:val="24"/>
          <w:lang w:val="fr-FR" w:eastAsia="en-US"/>
        </w:rPr>
      </w:pPr>
      <w:r w:rsidRPr="00FE79E3">
        <w:rPr>
          <w:rFonts w:eastAsia="Calibri" w:cs="Arial"/>
          <w:sz w:val="24"/>
          <w:szCs w:val="24"/>
          <w:lang w:val="fr-FR" w:eastAsia="en-US"/>
        </w:rPr>
        <w:t xml:space="preserve">Le manque à gagner découlant de l’impossibilité d’accéder au marché étasunien se chiffre à </w:t>
      </w:r>
      <w:r w:rsidRPr="00FE79E3">
        <w:rPr>
          <w:rFonts w:eastAsia="Calibri" w:cs="Arial"/>
          <w:b/>
          <w:sz w:val="24"/>
          <w:szCs w:val="24"/>
          <w:lang w:val="fr-FR" w:eastAsia="en-US"/>
        </w:rPr>
        <w:t>163 108 659</w:t>
      </w:r>
      <w:r w:rsidRPr="00FE79E3">
        <w:rPr>
          <w:rFonts w:eastAsia="Calibri" w:cs="Arial"/>
          <w:sz w:val="24"/>
          <w:szCs w:val="24"/>
          <w:lang w:val="fr-FR" w:eastAsia="en-US"/>
        </w:rPr>
        <w:t xml:space="preserve"> dollars, les secteurs les plus touchés étant la santé, l’énergie et les mines, les télécommunications et l’informatique, l’agriculture, la construction et l’industrie, qui représentent environ 7</w:t>
      </w:r>
      <w:r w:rsidR="001C1DEF" w:rsidRPr="00FE79E3">
        <w:rPr>
          <w:rFonts w:eastAsia="Calibri" w:cs="Arial"/>
          <w:sz w:val="24"/>
          <w:szCs w:val="24"/>
          <w:lang w:val="fr-FR" w:eastAsia="en-US"/>
        </w:rPr>
        <w:t>4</w:t>
      </w:r>
      <w:r w:rsidRPr="00FE79E3">
        <w:rPr>
          <w:rFonts w:eastAsia="Calibri" w:cs="Arial"/>
          <w:sz w:val="24"/>
          <w:szCs w:val="24"/>
          <w:lang w:val="fr-FR" w:eastAsia="en-US"/>
        </w:rPr>
        <w:t xml:space="preserve">,4 p. 100 de </w:t>
      </w:r>
      <w:r w:rsidR="007D6A24" w:rsidRPr="00FE79E3">
        <w:rPr>
          <w:rFonts w:eastAsia="Calibri" w:cs="Arial"/>
          <w:sz w:val="24"/>
          <w:szCs w:val="24"/>
          <w:lang w:val="fr-FR" w:eastAsia="en-US"/>
        </w:rPr>
        <w:t xml:space="preserve">ce </w:t>
      </w:r>
      <w:r w:rsidRPr="00FE79E3">
        <w:rPr>
          <w:rFonts w:eastAsia="Calibri" w:cs="Arial"/>
          <w:sz w:val="24"/>
          <w:szCs w:val="24"/>
          <w:lang w:val="fr-FR" w:eastAsia="en-US"/>
        </w:rPr>
        <w:t>manque à gagner</w:t>
      </w:r>
      <w:r w:rsidR="007D6A24" w:rsidRPr="00FE79E3">
        <w:rPr>
          <w:rFonts w:eastAsia="Calibri" w:cs="Arial"/>
          <w:sz w:val="24"/>
          <w:szCs w:val="24"/>
          <w:lang w:val="fr-FR" w:eastAsia="en-US"/>
        </w:rPr>
        <w:t>, soit 121 423 969 dollars.</w:t>
      </w:r>
    </w:p>
    <w:p w:rsidR="00D5469F" w:rsidRPr="00FE79E3" w:rsidRDefault="007D6A24" w:rsidP="00DB1EF2">
      <w:pPr>
        <w:spacing w:after="120" w:line="240" w:lineRule="auto"/>
        <w:rPr>
          <w:rFonts w:eastAsia="Calibri" w:cs="Arial"/>
          <w:sz w:val="24"/>
          <w:szCs w:val="24"/>
          <w:lang w:val="fr-FR" w:eastAsia="en-US"/>
        </w:rPr>
      </w:pPr>
      <w:r w:rsidRPr="00FE79E3">
        <w:rPr>
          <w:rFonts w:eastAsia="Calibri" w:cs="Arial"/>
          <w:sz w:val="24"/>
          <w:szCs w:val="24"/>
          <w:lang w:val="fr-FR" w:eastAsia="en-US"/>
        </w:rPr>
        <w:t xml:space="preserve">Les restrictions du blocus empêchent d’exporter aux Etats-Unis des marques cubaines pourtant enregistrées sur ce marché, telles que le café Cubita, les rhums Caney et Varadero, et du charbon végétal. De plus, la vente de ces rhums sur le marché européen se heurte à de graves limitations, </w:t>
      </w:r>
      <w:r w:rsidR="00024FFF" w:rsidRPr="00FE79E3">
        <w:rPr>
          <w:rFonts w:eastAsia="Calibri" w:cs="Arial"/>
          <w:sz w:val="24"/>
          <w:szCs w:val="24"/>
          <w:lang w:val="fr-FR" w:eastAsia="en-US"/>
        </w:rPr>
        <w:t>car les chaînes les commercialisant ne permettent pas qu’elles soient vendues en même temps que d’autres marques en provenance des Etats-Unis, ce qui s’est traduit par une réduction de la demande de la part des clients qui les importent et distribuent en Europe.</w:t>
      </w:r>
    </w:p>
    <w:p w:rsidR="00D16F74" w:rsidRPr="00FE79E3" w:rsidRDefault="00024FFF" w:rsidP="00DB1EF2">
      <w:pPr>
        <w:spacing w:after="120" w:line="240" w:lineRule="auto"/>
        <w:rPr>
          <w:rFonts w:cs="Arial"/>
          <w:sz w:val="24"/>
          <w:szCs w:val="24"/>
          <w:lang w:val="fr-FR"/>
        </w:rPr>
      </w:pPr>
      <w:r w:rsidRPr="00FE79E3">
        <w:rPr>
          <w:rFonts w:cs="Arial"/>
          <w:sz w:val="24"/>
          <w:szCs w:val="24"/>
          <w:lang w:val="fr-FR"/>
        </w:rPr>
        <w:t xml:space="preserve">Cuba ne peut pas vendre non plus aux USA d’autres marchandises comme le sucre et le miel. Dans le cas du sucre, le manque à gagner découlant de son exclusion des contingents d’importation se chiffre à plus de </w:t>
      </w:r>
      <w:r w:rsidRPr="00FE79E3">
        <w:rPr>
          <w:rFonts w:cs="Arial"/>
          <w:b/>
          <w:sz w:val="24"/>
          <w:szCs w:val="24"/>
          <w:lang w:val="fr-FR"/>
        </w:rPr>
        <w:t>29 millions de dollars</w:t>
      </w:r>
      <w:r w:rsidRPr="00FE79E3">
        <w:rPr>
          <w:rFonts w:cs="Arial"/>
          <w:sz w:val="24"/>
          <w:szCs w:val="24"/>
          <w:lang w:val="fr-FR"/>
        </w:rPr>
        <w:t>.</w:t>
      </w:r>
    </w:p>
    <w:p w:rsidR="00D17C54" w:rsidRPr="00FE79E3" w:rsidRDefault="00024FFF" w:rsidP="00DB1EF2">
      <w:pPr>
        <w:spacing w:after="120" w:line="240" w:lineRule="auto"/>
        <w:rPr>
          <w:rFonts w:cs="Arial"/>
          <w:sz w:val="24"/>
          <w:szCs w:val="24"/>
          <w:lang w:val="fr-FR"/>
        </w:rPr>
      </w:pPr>
      <w:r w:rsidRPr="00FE79E3">
        <w:rPr>
          <w:rFonts w:cs="Arial"/>
          <w:sz w:val="24"/>
          <w:szCs w:val="24"/>
          <w:lang w:val="fr-FR"/>
        </w:rPr>
        <w:t xml:space="preserve">Par ailleurs, même si Cuba peut importer des produits agro-alimentaires depuis les Etats-Unis, elle ne peut le faire que dans le cadre de pratiques commerciales, financières et logistiques discriminatoires qui ont des retombées négatives du point de vue des résultats économiques. Cette discrimination – en particulier l’interdiction de tout financement depuis les USA – se maintient malgré les efforts qu’a réalisés le secteur agricole étasunien pour promouvoir ses relations commerciales avec Cuba dans ce domaine. </w:t>
      </w:r>
      <w:r w:rsidR="00D17C54" w:rsidRPr="00FE79E3">
        <w:rPr>
          <w:rFonts w:cs="Arial"/>
          <w:sz w:val="24"/>
          <w:szCs w:val="24"/>
          <w:lang w:val="fr-FR"/>
        </w:rPr>
        <w:t>L’</w:t>
      </w:r>
      <w:r w:rsidR="00D94EDB" w:rsidRPr="00FE79E3">
        <w:rPr>
          <w:rFonts w:cs="Arial"/>
          <w:i/>
          <w:sz w:val="24"/>
          <w:szCs w:val="24"/>
          <w:lang w:val="fr-FR"/>
        </w:rPr>
        <w:t>Empresa Comercializadora de Alimentos</w:t>
      </w:r>
      <w:r w:rsidR="00D94EDB" w:rsidRPr="00FE79E3">
        <w:rPr>
          <w:rFonts w:cs="Arial"/>
          <w:sz w:val="24"/>
          <w:szCs w:val="24"/>
          <w:lang w:val="fr-FR"/>
        </w:rPr>
        <w:t xml:space="preserve"> (E</w:t>
      </w:r>
      <w:r w:rsidR="00D17C54" w:rsidRPr="00FE79E3">
        <w:rPr>
          <w:rFonts w:cs="Arial"/>
          <w:sz w:val="24"/>
          <w:szCs w:val="24"/>
          <w:lang w:val="fr-FR"/>
        </w:rPr>
        <w:t>ntreprise de commerce d’aliments</w:t>
      </w:r>
      <w:r w:rsidR="00D94EDB" w:rsidRPr="00FE79E3">
        <w:rPr>
          <w:rFonts w:cs="Arial"/>
          <w:sz w:val="24"/>
          <w:szCs w:val="24"/>
          <w:lang w:val="fr-FR"/>
        </w:rPr>
        <w:t xml:space="preserve">, </w:t>
      </w:r>
      <w:r w:rsidR="00212439" w:rsidRPr="00FE79E3">
        <w:rPr>
          <w:rFonts w:cs="Arial"/>
          <w:sz w:val="24"/>
          <w:szCs w:val="24"/>
          <w:lang w:val="fr-FR"/>
        </w:rPr>
        <w:t>ALIMPORT)</w:t>
      </w:r>
      <w:r w:rsidR="00D17C54" w:rsidRPr="00FE79E3">
        <w:rPr>
          <w:rFonts w:cs="Arial"/>
          <w:sz w:val="24"/>
          <w:szCs w:val="24"/>
          <w:lang w:val="fr-FR"/>
        </w:rPr>
        <w:t xml:space="preserve"> doit par conséquent s’adresser à des marchés où elle dispose de facilités de crédit, mais dont l’éloignement entraîne des surcoûts en fret.  Par ailleurs, comme le blocus aggrave le niveau de risque</w:t>
      </w:r>
      <w:r w:rsidR="00D94EDB" w:rsidRPr="00FE79E3">
        <w:rPr>
          <w:rFonts w:cs="Arial"/>
          <w:sz w:val="24"/>
          <w:szCs w:val="24"/>
          <w:lang w:val="fr-FR"/>
        </w:rPr>
        <w:t xml:space="preserve"> </w:t>
      </w:r>
      <w:r w:rsidR="00D17C54" w:rsidRPr="00FE79E3">
        <w:rPr>
          <w:rFonts w:cs="Arial"/>
          <w:sz w:val="24"/>
          <w:szCs w:val="24"/>
          <w:lang w:val="fr-FR"/>
        </w:rPr>
        <w:t xml:space="preserve">pays, les créanciers appliquent des tarifs supérieurs </w:t>
      </w:r>
      <w:r w:rsidR="0069606F" w:rsidRPr="00FE79E3">
        <w:rPr>
          <w:rFonts w:cs="Arial"/>
          <w:sz w:val="24"/>
          <w:szCs w:val="24"/>
          <w:lang w:val="fr-FR"/>
        </w:rPr>
        <w:t xml:space="preserve">à la normale </w:t>
      </w:r>
      <w:r w:rsidR="00D17C54" w:rsidRPr="00FE79E3">
        <w:rPr>
          <w:rFonts w:cs="Arial"/>
          <w:sz w:val="24"/>
          <w:szCs w:val="24"/>
          <w:lang w:val="fr-FR"/>
        </w:rPr>
        <w:t>d’environ 5 p. 100. Enfin, comme Cuba n’a pas le droit de payer des tiers en dollars des Etats-Unis, elle doit se doter d’autres monnaies sujettes, donc, aux fluctuations des taux de change.</w:t>
      </w:r>
    </w:p>
    <w:p w:rsidR="00D17C54" w:rsidRPr="00FE79E3" w:rsidRDefault="00D17C54" w:rsidP="00DB1EF2">
      <w:pPr>
        <w:spacing w:after="120" w:line="240" w:lineRule="auto"/>
        <w:rPr>
          <w:rFonts w:cs="Arial"/>
          <w:sz w:val="24"/>
          <w:szCs w:val="24"/>
          <w:lang w:val="fr-FR"/>
        </w:rPr>
      </w:pPr>
      <w:r w:rsidRPr="00FE79E3">
        <w:rPr>
          <w:rFonts w:cs="Arial"/>
          <w:sz w:val="24"/>
          <w:szCs w:val="24"/>
          <w:lang w:val="fr-FR"/>
        </w:rPr>
        <w:t>Ainsi, l’entreprise cubaine</w:t>
      </w:r>
      <w:r w:rsidR="00212439" w:rsidRPr="00FE79E3">
        <w:rPr>
          <w:rFonts w:cs="Arial"/>
          <w:sz w:val="24"/>
          <w:szCs w:val="24"/>
          <w:lang w:val="fr-FR"/>
        </w:rPr>
        <w:t xml:space="preserve"> </w:t>
      </w:r>
      <w:r w:rsidR="00212439" w:rsidRPr="00FE79E3">
        <w:rPr>
          <w:rFonts w:cs="Arial"/>
          <w:i/>
          <w:sz w:val="24"/>
          <w:szCs w:val="24"/>
          <w:lang w:val="fr-FR"/>
        </w:rPr>
        <w:t>AT Comercial S.A.</w:t>
      </w:r>
      <w:r w:rsidRPr="00FE79E3">
        <w:rPr>
          <w:rFonts w:cs="Arial"/>
          <w:sz w:val="24"/>
          <w:szCs w:val="24"/>
          <w:lang w:val="fr-FR"/>
        </w:rPr>
        <w:t>, faute d’accès au marché étasunien, a dû acheter des produits alimentaires plus cher à travers des intermédiaires et dans des pays plus éloignés.</w:t>
      </w:r>
    </w:p>
    <w:p w:rsidR="00D17C54" w:rsidRPr="00FE79E3" w:rsidRDefault="00D17C54" w:rsidP="00DB1EF2">
      <w:pPr>
        <w:spacing w:after="120" w:line="240" w:lineRule="auto"/>
        <w:rPr>
          <w:rFonts w:cs="Arial"/>
          <w:sz w:val="24"/>
          <w:szCs w:val="24"/>
          <w:lang w:val="fr-FR"/>
        </w:rPr>
      </w:pPr>
      <w:r w:rsidRPr="00FE79E3">
        <w:rPr>
          <w:rFonts w:cs="Arial"/>
          <w:sz w:val="24"/>
          <w:szCs w:val="24"/>
          <w:lang w:val="fr-FR"/>
        </w:rPr>
        <w:t xml:space="preserve">L’interdiction faite à Cuba d’utiliser le dollar a entraîné des pertes de </w:t>
      </w:r>
      <w:r w:rsidRPr="00FE79E3">
        <w:rPr>
          <w:rFonts w:cs="Arial"/>
          <w:b/>
          <w:sz w:val="24"/>
          <w:szCs w:val="24"/>
          <w:lang w:val="fr-FR"/>
        </w:rPr>
        <w:t>85 </w:t>
      </w:r>
      <w:r w:rsidR="00350894" w:rsidRPr="00FE79E3">
        <w:rPr>
          <w:rFonts w:cs="Arial"/>
          <w:b/>
          <w:sz w:val="24"/>
          <w:szCs w:val="24"/>
          <w:lang w:val="fr-FR"/>
        </w:rPr>
        <w:t>139 436 dollars</w:t>
      </w:r>
      <w:r w:rsidR="00350894" w:rsidRPr="00FE79E3">
        <w:rPr>
          <w:rFonts w:cs="Arial"/>
          <w:sz w:val="24"/>
          <w:szCs w:val="24"/>
          <w:lang w:val="fr-FR"/>
        </w:rPr>
        <w:t xml:space="preserve"> et le surcoût de financement/risque</w:t>
      </w:r>
      <w:r w:rsidR="00D94EDB" w:rsidRPr="00FE79E3">
        <w:rPr>
          <w:rFonts w:cs="Arial"/>
          <w:sz w:val="24"/>
          <w:szCs w:val="24"/>
          <w:lang w:val="fr-FR"/>
        </w:rPr>
        <w:t xml:space="preserve"> </w:t>
      </w:r>
      <w:r w:rsidR="00350894" w:rsidRPr="00FE79E3">
        <w:rPr>
          <w:rFonts w:cs="Arial"/>
          <w:sz w:val="24"/>
          <w:szCs w:val="24"/>
          <w:lang w:val="fr-FR"/>
        </w:rPr>
        <w:t xml:space="preserve">pays se chiffre à </w:t>
      </w:r>
      <w:r w:rsidR="00350894" w:rsidRPr="00FE79E3">
        <w:rPr>
          <w:rFonts w:cs="Arial"/>
          <w:b/>
          <w:sz w:val="24"/>
          <w:szCs w:val="24"/>
          <w:lang w:val="fr-FR"/>
        </w:rPr>
        <w:t>47 290 204 dollars </w:t>
      </w:r>
      <w:r w:rsidR="00350894" w:rsidRPr="00FE79E3">
        <w:rPr>
          <w:rFonts w:cs="Arial"/>
          <w:sz w:val="24"/>
          <w:szCs w:val="24"/>
          <w:lang w:val="fr-FR"/>
        </w:rPr>
        <w:t xml:space="preserve">; il faut inclure dans ces indicateurs l’impossibilité d’accéder à des crédits bancaires ou assortis de </w:t>
      </w:r>
      <w:r w:rsidR="00350894" w:rsidRPr="00FE79E3">
        <w:rPr>
          <w:rFonts w:cs="Arial"/>
          <w:sz w:val="24"/>
          <w:szCs w:val="24"/>
          <w:lang w:val="fr-FR"/>
        </w:rPr>
        <w:lastRenderedPageBreak/>
        <w:t>conditions de faveur, si bien que les entreprises cubaines doivent recourir à des crédits commerciaux octroyés par les fournisseurs eux-mêmes dans des termes financiers désavantageux.</w:t>
      </w:r>
    </w:p>
    <w:p w:rsidR="00212439" w:rsidRPr="00FE79E3" w:rsidRDefault="00350894" w:rsidP="00DB1EF2">
      <w:pPr>
        <w:spacing w:after="120" w:line="240" w:lineRule="auto"/>
        <w:rPr>
          <w:rFonts w:cs="Arial"/>
          <w:sz w:val="24"/>
          <w:szCs w:val="24"/>
          <w:lang w:val="fr-FR"/>
        </w:rPr>
      </w:pPr>
      <w:r w:rsidRPr="00FE79E3">
        <w:rPr>
          <w:rFonts w:cs="Arial"/>
          <w:sz w:val="24"/>
          <w:szCs w:val="24"/>
          <w:lang w:val="fr-FR"/>
        </w:rPr>
        <w:t xml:space="preserve">L’obligation de passer par des intermédiaires commerciaux, ce qui renchérit le prix des marchandises, a entraîné des pertes se chiffrant à </w:t>
      </w:r>
      <w:r w:rsidRPr="00FE79E3">
        <w:rPr>
          <w:rFonts w:cs="Arial"/>
          <w:b/>
          <w:sz w:val="24"/>
          <w:szCs w:val="24"/>
          <w:lang w:val="fr-FR"/>
        </w:rPr>
        <w:t>173 210 916 dollars</w:t>
      </w:r>
      <w:r w:rsidRPr="00FE79E3">
        <w:rPr>
          <w:rFonts w:cs="Arial"/>
          <w:sz w:val="24"/>
          <w:szCs w:val="24"/>
          <w:lang w:val="fr-FR"/>
        </w:rPr>
        <w:t>, soit une augmentation de 189 p. 100 par rapport à la période antérieure.</w:t>
      </w:r>
    </w:p>
    <w:p w:rsidR="00350894" w:rsidRPr="00FE79E3" w:rsidRDefault="00350894" w:rsidP="00DB1EF2">
      <w:pPr>
        <w:spacing w:after="120" w:line="240" w:lineRule="auto"/>
        <w:rPr>
          <w:rFonts w:cs="Arial"/>
          <w:sz w:val="24"/>
          <w:szCs w:val="24"/>
          <w:lang w:val="fr-FR"/>
        </w:rPr>
      </w:pPr>
      <w:r w:rsidRPr="00FE79E3">
        <w:rPr>
          <w:rFonts w:cs="Arial"/>
          <w:sz w:val="24"/>
          <w:szCs w:val="24"/>
          <w:lang w:val="fr-FR"/>
        </w:rPr>
        <w:t xml:space="preserve">Le fait de devoir se fournir sur des marchés éloignés entraîne pour Cuba des surcoûts en fret et assurances, les pertes enregistrées à ce titre s’étant chiffrées à </w:t>
      </w:r>
      <w:r w:rsidRPr="00FE79E3">
        <w:rPr>
          <w:rFonts w:cs="Arial"/>
          <w:b/>
          <w:sz w:val="24"/>
          <w:szCs w:val="24"/>
          <w:lang w:val="fr-FR"/>
        </w:rPr>
        <w:t>72 160 602 dollars</w:t>
      </w:r>
      <w:r w:rsidRPr="00FE79E3">
        <w:rPr>
          <w:rFonts w:cs="Arial"/>
          <w:sz w:val="24"/>
          <w:szCs w:val="24"/>
          <w:lang w:val="fr-FR"/>
        </w:rPr>
        <w:t>.</w:t>
      </w:r>
    </w:p>
    <w:p w:rsidR="00350894" w:rsidRPr="00FE79E3" w:rsidRDefault="00350894" w:rsidP="00DB1EF2">
      <w:pPr>
        <w:spacing w:after="120" w:line="240" w:lineRule="auto"/>
        <w:rPr>
          <w:rFonts w:cs="Arial"/>
          <w:sz w:val="24"/>
          <w:szCs w:val="24"/>
          <w:lang w:val="fr-FR"/>
        </w:rPr>
      </w:pPr>
      <w:r w:rsidRPr="00FE79E3">
        <w:rPr>
          <w:rFonts w:cs="Arial"/>
          <w:sz w:val="24"/>
          <w:szCs w:val="24"/>
          <w:lang w:val="fr-FR"/>
        </w:rPr>
        <w:t>Le tableau ci-dessous résume les dommages causés par le blocus au commerce extérieur cubain entre avril 2018 et mars 2019 :</w:t>
      </w:r>
    </w:p>
    <w:tbl>
      <w:tblPr>
        <w:tblW w:w="8981" w:type="dxa"/>
        <w:tblInd w:w="108"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6770"/>
        <w:gridCol w:w="2211"/>
      </w:tblGrid>
      <w:tr w:rsidR="002B05FF" w:rsidRPr="00FE79E3" w:rsidTr="00225532">
        <w:trPr>
          <w:trHeight w:val="450"/>
        </w:trPr>
        <w:tc>
          <w:tcPr>
            <w:tcW w:w="6770" w:type="dxa"/>
            <w:shd w:val="clear" w:color="auto" w:fill="4F81BD"/>
            <w:hideMark/>
          </w:tcPr>
          <w:p w:rsidR="002B05FF" w:rsidRPr="00FE79E3" w:rsidRDefault="00350894" w:rsidP="00DB1EF2">
            <w:pPr>
              <w:spacing w:after="120" w:line="240" w:lineRule="auto"/>
              <w:rPr>
                <w:rFonts w:cs="Arial"/>
                <w:b/>
                <w:bCs/>
                <w:color w:val="FFFFFF"/>
                <w:sz w:val="24"/>
                <w:szCs w:val="24"/>
                <w:lang w:val="fr-FR" w:eastAsia="en-US"/>
              </w:rPr>
            </w:pPr>
            <w:r w:rsidRPr="00FE79E3">
              <w:rPr>
                <w:rFonts w:cs="Arial"/>
                <w:b/>
                <w:bCs/>
                <w:color w:val="FFFFFF"/>
                <w:sz w:val="24"/>
                <w:szCs w:val="24"/>
                <w:lang w:val="fr-FR"/>
              </w:rPr>
              <w:t xml:space="preserve">Préjudices à titre de </w:t>
            </w:r>
            <w:r w:rsidR="002B05FF" w:rsidRPr="00FE79E3">
              <w:rPr>
                <w:rFonts w:cs="Arial"/>
                <w:b/>
                <w:bCs/>
                <w:color w:val="FFFFFF"/>
                <w:sz w:val="24"/>
                <w:szCs w:val="24"/>
                <w:lang w:val="fr-FR"/>
              </w:rPr>
              <w:t>:</w:t>
            </w:r>
          </w:p>
        </w:tc>
        <w:tc>
          <w:tcPr>
            <w:tcW w:w="2211" w:type="dxa"/>
            <w:shd w:val="clear" w:color="auto" w:fill="4F81BD"/>
            <w:hideMark/>
          </w:tcPr>
          <w:p w:rsidR="002B05FF" w:rsidRPr="00FE79E3" w:rsidRDefault="002B05FF" w:rsidP="00DB1EF2">
            <w:pPr>
              <w:spacing w:after="120" w:line="240" w:lineRule="auto"/>
              <w:jc w:val="center"/>
              <w:rPr>
                <w:rFonts w:cs="Arial"/>
                <w:b/>
                <w:bCs/>
                <w:color w:val="FFFFFF"/>
                <w:sz w:val="24"/>
                <w:szCs w:val="24"/>
                <w:lang w:val="fr-FR" w:eastAsia="en-US"/>
              </w:rPr>
            </w:pPr>
            <w:r w:rsidRPr="00FE79E3">
              <w:rPr>
                <w:rFonts w:cs="Arial"/>
                <w:b/>
                <w:bCs/>
                <w:color w:val="FFFFFF"/>
                <w:sz w:val="24"/>
                <w:szCs w:val="24"/>
                <w:lang w:val="fr-FR"/>
              </w:rPr>
              <w:t>USD</w:t>
            </w:r>
          </w:p>
        </w:tc>
      </w:tr>
      <w:tr w:rsidR="002B05FF" w:rsidRPr="00FE79E3" w:rsidTr="00225532">
        <w:trPr>
          <w:trHeight w:val="430"/>
        </w:trPr>
        <w:tc>
          <w:tcPr>
            <w:tcW w:w="6770" w:type="dxa"/>
            <w:tcBorders>
              <w:top w:val="single" w:sz="8" w:space="0" w:color="4F81BD"/>
              <w:left w:val="single" w:sz="8" w:space="0" w:color="4F81BD"/>
              <w:bottom w:val="single" w:sz="8" w:space="0" w:color="4F81BD"/>
            </w:tcBorders>
            <w:shd w:val="clear" w:color="auto" w:fill="auto"/>
            <w:hideMark/>
          </w:tcPr>
          <w:p w:rsidR="002B05FF" w:rsidRPr="00FE79E3" w:rsidRDefault="002B05FF" w:rsidP="00DB1EF2">
            <w:pPr>
              <w:spacing w:after="120" w:line="240" w:lineRule="auto"/>
              <w:rPr>
                <w:rFonts w:cs="Arial"/>
                <w:bCs/>
                <w:sz w:val="24"/>
                <w:szCs w:val="24"/>
                <w:lang w:val="fr-FR" w:eastAsia="en-US"/>
              </w:rPr>
            </w:pPr>
            <w:r w:rsidRPr="00FE79E3">
              <w:rPr>
                <w:rFonts w:cs="Arial"/>
                <w:bCs/>
                <w:sz w:val="24"/>
                <w:szCs w:val="24"/>
                <w:lang w:val="fr-FR"/>
              </w:rPr>
              <w:t>Impos</w:t>
            </w:r>
            <w:r w:rsidR="007B66FA" w:rsidRPr="00FE79E3">
              <w:rPr>
                <w:rFonts w:cs="Arial"/>
                <w:bCs/>
                <w:sz w:val="24"/>
                <w:szCs w:val="24"/>
                <w:lang w:val="fr-FR"/>
              </w:rPr>
              <w:t>sibilité d’accès au marché des USA</w:t>
            </w:r>
          </w:p>
        </w:tc>
        <w:tc>
          <w:tcPr>
            <w:tcW w:w="2211" w:type="dxa"/>
            <w:tcBorders>
              <w:top w:val="single" w:sz="8" w:space="0" w:color="4F81BD"/>
              <w:bottom w:val="single" w:sz="8" w:space="0" w:color="4F81BD"/>
              <w:right w:val="single" w:sz="8" w:space="0" w:color="4F81BD"/>
            </w:tcBorders>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163</w:t>
            </w:r>
            <w:r w:rsidR="007B66FA" w:rsidRPr="00FE79E3">
              <w:rPr>
                <w:rFonts w:cs="Arial"/>
                <w:bCs/>
                <w:sz w:val="24"/>
                <w:szCs w:val="24"/>
                <w:lang w:val="fr-FR"/>
              </w:rPr>
              <w:t xml:space="preserve"> </w:t>
            </w:r>
            <w:r w:rsidRPr="00FE79E3">
              <w:rPr>
                <w:rFonts w:cs="Arial"/>
                <w:bCs/>
                <w:sz w:val="24"/>
                <w:szCs w:val="24"/>
                <w:lang w:val="fr-FR"/>
              </w:rPr>
              <w:t>108</w:t>
            </w:r>
            <w:r w:rsidR="007B66FA" w:rsidRPr="00FE79E3">
              <w:rPr>
                <w:rFonts w:cs="Arial"/>
                <w:bCs/>
                <w:sz w:val="24"/>
                <w:szCs w:val="24"/>
                <w:lang w:val="fr-FR"/>
              </w:rPr>
              <w:t xml:space="preserve"> </w:t>
            </w:r>
            <w:r w:rsidRPr="00FE79E3">
              <w:rPr>
                <w:rFonts w:cs="Arial"/>
                <w:bCs/>
                <w:sz w:val="24"/>
                <w:szCs w:val="24"/>
                <w:lang w:val="fr-FR"/>
              </w:rPr>
              <w:t>659,16</w:t>
            </w:r>
          </w:p>
        </w:tc>
      </w:tr>
      <w:tr w:rsidR="002B05FF" w:rsidRPr="00FE79E3" w:rsidTr="00225532">
        <w:trPr>
          <w:trHeight w:val="450"/>
        </w:trPr>
        <w:tc>
          <w:tcPr>
            <w:tcW w:w="6770" w:type="dxa"/>
            <w:shd w:val="clear" w:color="auto" w:fill="auto"/>
            <w:hideMark/>
          </w:tcPr>
          <w:p w:rsidR="002B05FF" w:rsidRPr="00FE79E3" w:rsidRDefault="007B66FA" w:rsidP="00DB1EF2">
            <w:pPr>
              <w:spacing w:after="120" w:line="240" w:lineRule="auto"/>
              <w:rPr>
                <w:rFonts w:cs="Arial"/>
                <w:bCs/>
                <w:sz w:val="24"/>
                <w:szCs w:val="24"/>
                <w:lang w:val="fr-FR" w:eastAsia="en-US"/>
              </w:rPr>
            </w:pPr>
            <w:r w:rsidRPr="00FE79E3">
              <w:rPr>
                <w:rFonts w:cs="Arial"/>
                <w:bCs/>
                <w:sz w:val="24"/>
                <w:szCs w:val="24"/>
                <w:lang w:val="fr-FR"/>
              </w:rPr>
              <w:t>Recours à des intermédiaires/renchérissement des marchandises</w:t>
            </w:r>
          </w:p>
        </w:tc>
        <w:tc>
          <w:tcPr>
            <w:tcW w:w="2211" w:type="dxa"/>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173</w:t>
            </w:r>
            <w:r w:rsidR="007B66FA" w:rsidRPr="00FE79E3">
              <w:rPr>
                <w:rFonts w:cs="Arial"/>
                <w:bCs/>
                <w:sz w:val="24"/>
                <w:szCs w:val="24"/>
                <w:lang w:val="fr-FR"/>
              </w:rPr>
              <w:t xml:space="preserve"> </w:t>
            </w:r>
            <w:r w:rsidRPr="00FE79E3">
              <w:rPr>
                <w:rFonts w:cs="Arial"/>
                <w:bCs/>
                <w:sz w:val="24"/>
                <w:szCs w:val="24"/>
                <w:lang w:val="fr-FR"/>
              </w:rPr>
              <w:t>210</w:t>
            </w:r>
            <w:r w:rsidR="007B66FA" w:rsidRPr="00FE79E3">
              <w:rPr>
                <w:rFonts w:cs="Arial"/>
                <w:bCs/>
                <w:sz w:val="24"/>
                <w:szCs w:val="24"/>
                <w:lang w:val="fr-FR"/>
              </w:rPr>
              <w:t xml:space="preserve"> </w:t>
            </w:r>
            <w:r w:rsidRPr="00FE79E3">
              <w:rPr>
                <w:rFonts w:cs="Arial"/>
                <w:bCs/>
                <w:sz w:val="24"/>
                <w:szCs w:val="24"/>
                <w:lang w:val="fr-FR"/>
              </w:rPr>
              <w:t>916,43</w:t>
            </w:r>
          </w:p>
        </w:tc>
      </w:tr>
      <w:tr w:rsidR="002B05FF" w:rsidRPr="00FE79E3" w:rsidTr="00225532">
        <w:trPr>
          <w:trHeight w:val="450"/>
        </w:trPr>
        <w:tc>
          <w:tcPr>
            <w:tcW w:w="6770" w:type="dxa"/>
            <w:tcBorders>
              <w:top w:val="single" w:sz="8" w:space="0" w:color="4F81BD"/>
              <w:left w:val="single" w:sz="8" w:space="0" w:color="4F81BD"/>
              <w:bottom w:val="single" w:sz="8" w:space="0" w:color="4F81BD"/>
            </w:tcBorders>
            <w:shd w:val="clear" w:color="auto" w:fill="auto"/>
            <w:hideMark/>
          </w:tcPr>
          <w:p w:rsidR="002B05FF" w:rsidRPr="00FE79E3" w:rsidRDefault="007B66FA" w:rsidP="00DB1EF2">
            <w:pPr>
              <w:spacing w:after="120" w:line="240" w:lineRule="auto"/>
              <w:rPr>
                <w:rFonts w:cs="Arial"/>
                <w:bCs/>
                <w:sz w:val="24"/>
                <w:szCs w:val="24"/>
                <w:lang w:val="fr-FR" w:eastAsia="en-US"/>
              </w:rPr>
            </w:pPr>
            <w:r w:rsidRPr="00FE79E3">
              <w:rPr>
                <w:rFonts w:cs="Arial"/>
                <w:bCs/>
                <w:sz w:val="24"/>
                <w:szCs w:val="24"/>
                <w:lang w:val="fr-FR"/>
              </w:rPr>
              <w:t>Surcoût en fret et assurances</w:t>
            </w:r>
          </w:p>
        </w:tc>
        <w:tc>
          <w:tcPr>
            <w:tcW w:w="2211" w:type="dxa"/>
            <w:tcBorders>
              <w:top w:val="single" w:sz="8" w:space="0" w:color="4F81BD"/>
              <w:bottom w:val="single" w:sz="8" w:space="0" w:color="4F81BD"/>
              <w:right w:val="single" w:sz="8" w:space="0" w:color="4F81BD"/>
            </w:tcBorders>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72</w:t>
            </w:r>
            <w:r w:rsidR="007B66FA" w:rsidRPr="00FE79E3">
              <w:rPr>
                <w:rFonts w:cs="Arial"/>
                <w:bCs/>
                <w:sz w:val="24"/>
                <w:szCs w:val="24"/>
                <w:lang w:val="fr-FR"/>
              </w:rPr>
              <w:t xml:space="preserve"> </w:t>
            </w:r>
            <w:r w:rsidRPr="00FE79E3">
              <w:rPr>
                <w:rFonts w:cs="Arial"/>
                <w:bCs/>
                <w:sz w:val="24"/>
                <w:szCs w:val="24"/>
                <w:lang w:val="fr-FR"/>
              </w:rPr>
              <w:t>160</w:t>
            </w:r>
            <w:r w:rsidR="007B66FA" w:rsidRPr="00FE79E3">
              <w:rPr>
                <w:rFonts w:cs="Arial"/>
                <w:bCs/>
                <w:sz w:val="24"/>
                <w:szCs w:val="24"/>
                <w:lang w:val="fr-FR"/>
              </w:rPr>
              <w:t xml:space="preserve"> </w:t>
            </w:r>
            <w:r w:rsidRPr="00FE79E3">
              <w:rPr>
                <w:rFonts w:cs="Arial"/>
                <w:bCs/>
                <w:sz w:val="24"/>
                <w:szCs w:val="24"/>
                <w:lang w:val="fr-FR"/>
              </w:rPr>
              <w:t>602,95</w:t>
            </w:r>
          </w:p>
        </w:tc>
      </w:tr>
      <w:tr w:rsidR="002B05FF" w:rsidRPr="00FE79E3" w:rsidTr="00225532">
        <w:trPr>
          <w:trHeight w:val="450"/>
        </w:trPr>
        <w:tc>
          <w:tcPr>
            <w:tcW w:w="6770" w:type="dxa"/>
            <w:shd w:val="clear" w:color="auto" w:fill="auto"/>
            <w:hideMark/>
          </w:tcPr>
          <w:p w:rsidR="002B05FF" w:rsidRPr="00FE79E3" w:rsidRDefault="007B66FA" w:rsidP="00DB1EF2">
            <w:pPr>
              <w:spacing w:after="120" w:line="240" w:lineRule="auto"/>
              <w:rPr>
                <w:rFonts w:cs="Arial"/>
                <w:bCs/>
                <w:sz w:val="24"/>
                <w:szCs w:val="24"/>
                <w:lang w:val="fr-FR" w:eastAsia="en-US"/>
              </w:rPr>
            </w:pPr>
            <w:r w:rsidRPr="00FE79E3">
              <w:rPr>
                <w:rFonts w:cs="Arial"/>
                <w:bCs/>
                <w:sz w:val="24"/>
                <w:szCs w:val="24"/>
                <w:lang w:val="fr-FR"/>
              </w:rPr>
              <w:t>Manque à gagner en exportations</w:t>
            </w:r>
          </w:p>
        </w:tc>
        <w:tc>
          <w:tcPr>
            <w:tcW w:w="2211" w:type="dxa"/>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2</w:t>
            </w:r>
            <w:r w:rsidR="007B66FA" w:rsidRPr="00FE79E3">
              <w:rPr>
                <w:rFonts w:cs="Arial"/>
                <w:bCs/>
                <w:sz w:val="24"/>
                <w:szCs w:val="24"/>
                <w:lang w:val="fr-FR"/>
              </w:rPr>
              <w:t xml:space="preserve"> </w:t>
            </w:r>
            <w:r w:rsidRPr="00FE79E3">
              <w:rPr>
                <w:rFonts w:cs="Arial"/>
                <w:bCs/>
                <w:sz w:val="24"/>
                <w:szCs w:val="24"/>
                <w:lang w:val="fr-FR"/>
              </w:rPr>
              <w:t>343</w:t>
            </w:r>
            <w:r w:rsidR="007B66FA" w:rsidRPr="00FE79E3">
              <w:rPr>
                <w:rFonts w:cs="Arial"/>
                <w:bCs/>
                <w:sz w:val="24"/>
                <w:szCs w:val="24"/>
                <w:lang w:val="fr-FR"/>
              </w:rPr>
              <w:t xml:space="preserve"> </w:t>
            </w:r>
            <w:r w:rsidRPr="00FE79E3">
              <w:rPr>
                <w:rFonts w:cs="Arial"/>
                <w:bCs/>
                <w:sz w:val="24"/>
                <w:szCs w:val="24"/>
                <w:lang w:val="fr-FR"/>
              </w:rPr>
              <w:t>135</w:t>
            </w:r>
            <w:r w:rsidR="007B66FA" w:rsidRPr="00FE79E3">
              <w:rPr>
                <w:rFonts w:cs="Arial"/>
                <w:bCs/>
                <w:sz w:val="24"/>
                <w:szCs w:val="24"/>
                <w:lang w:val="fr-FR"/>
              </w:rPr>
              <w:t xml:space="preserve"> </w:t>
            </w:r>
            <w:r w:rsidRPr="00FE79E3">
              <w:rPr>
                <w:rFonts w:cs="Arial"/>
                <w:bCs/>
                <w:sz w:val="24"/>
                <w:szCs w:val="24"/>
                <w:lang w:val="fr-FR"/>
              </w:rPr>
              <w:t>842,95</w:t>
            </w:r>
          </w:p>
        </w:tc>
      </w:tr>
      <w:tr w:rsidR="002B05FF" w:rsidRPr="00FE79E3" w:rsidTr="00225532">
        <w:trPr>
          <w:trHeight w:val="450"/>
        </w:trPr>
        <w:tc>
          <w:tcPr>
            <w:tcW w:w="6770" w:type="dxa"/>
            <w:tcBorders>
              <w:top w:val="single" w:sz="8" w:space="0" w:color="4F81BD"/>
              <w:left w:val="single" w:sz="8" w:space="0" w:color="4F81BD"/>
              <w:bottom w:val="single" w:sz="8" w:space="0" w:color="4F81BD"/>
            </w:tcBorders>
            <w:shd w:val="clear" w:color="auto" w:fill="auto"/>
            <w:hideMark/>
          </w:tcPr>
          <w:p w:rsidR="002B05FF" w:rsidRPr="00FE79E3" w:rsidRDefault="002B05FF" w:rsidP="00DB1EF2">
            <w:pPr>
              <w:spacing w:after="120" w:line="240" w:lineRule="auto"/>
              <w:rPr>
                <w:rFonts w:cs="Arial"/>
                <w:bCs/>
                <w:sz w:val="24"/>
                <w:szCs w:val="24"/>
                <w:lang w:val="fr-FR" w:eastAsia="en-US"/>
              </w:rPr>
            </w:pPr>
            <w:r w:rsidRPr="00FE79E3">
              <w:rPr>
                <w:rFonts w:cs="Arial"/>
                <w:bCs/>
                <w:sz w:val="24"/>
                <w:szCs w:val="24"/>
                <w:lang w:val="fr-FR"/>
              </w:rPr>
              <w:t>Ri</w:t>
            </w:r>
            <w:r w:rsidR="007B66FA" w:rsidRPr="00FE79E3">
              <w:rPr>
                <w:rFonts w:cs="Arial"/>
                <w:bCs/>
                <w:sz w:val="24"/>
                <w:szCs w:val="24"/>
                <w:lang w:val="fr-FR"/>
              </w:rPr>
              <w:t>sque</w:t>
            </w:r>
            <w:r w:rsidR="00D94EDB" w:rsidRPr="00FE79E3">
              <w:rPr>
                <w:rFonts w:cs="Arial"/>
                <w:bCs/>
                <w:sz w:val="24"/>
                <w:szCs w:val="24"/>
                <w:lang w:val="fr-FR"/>
              </w:rPr>
              <w:t xml:space="preserve"> </w:t>
            </w:r>
            <w:r w:rsidR="007B66FA" w:rsidRPr="00FE79E3">
              <w:rPr>
                <w:rFonts w:cs="Arial"/>
                <w:bCs/>
                <w:sz w:val="24"/>
                <w:szCs w:val="24"/>
                <w:lang w:val="fr-FR"/>
              </w:rPr>
              <w:t>pays</w:t>
            </w:r>
            <w:r w:rsidRPr="00FE79E3">
              <w:rPr>
                <w:rFonts w:cs="Arial"/>
                <w:bCs/>
                <w:sz w:val="24"/>
                <w:szCs w:val="24"/>
                <w:lang w:val="fr-FR"/>
              </w:rPr>
              <w:t>/</w:t>
            </w:r>
            <w:r w:rsidR="007B66FA" w:rsidRPr="00FE79E3">
              <w:rPr>
                <w:rFonts w:cs="Arial"/>
                <w:bCs/>
                <w:sz w:val="24"/>
                <w:szCs w:val="24"/>
                <w:lang w:val="fr-FR"/>
              </w:rPr>
              <w:t>surcoût de financement</w:t>
            </w:r>
          </w:p>
        </w:tc>
        <w:tc>
          <w:tcPr>
            <w:tcW w:w="2211" w:type="dxa"/>
            <w:tcBorders>
              <w:top w:val="single" w:sz="8" w:space="0" w:color="4F81BD"/>
              <w:bottom w:val="single" w:sz="8" w:space="0" w:color="4F81BD"/>
              <w:right w:val="single" w:sz="8" w:space="0" w:color="4F81BD"/>
            </w:tcBorders>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47</w:t>
            </w:r>
            <w:r w:rsidR="007B66FA" w:rsidRPr="00FE79E3">
              <w:rPr>
                <w:rFonts w:cs="Arial"/>
                <w:bCs/>
                <w:sz w:val="24"/>
                <w:szCs w:val="24"/>
                <w:lang w:val="fr-FR"/>
              </w:rPr>
              <w:t xml:space="preserve"> </w:t>
            </w:r>
            <w:r w:rsidRPr="00FE79E3">
              <w:rPr>
                <w:rFonts w:cs="Arial"/>
                <w:bCs/>
                <w:sz w:val="24"/>
                <w:szCs w:val="24"/>
                <w:lang w:val="fr-FR"/>
              </w:rPr>
              <w:t>290</w:t>
            </w:r>
            <w:r w:rsidR="007B66FA" w:rsidRPr="00FE79E3">
              <w:rPr>
                <w:rFonts w:cs="Arial"/>
                <w:bCs/>
                <w:sz w:val="24"/>
                <w:szCs w:val="24"/>
                <w:lang w:val="fr-FR"/>
              </w:rPr>
              <w:t xml:space="preserve"> </w:t>
            </w:r>
            <w:r w:rsidRPr="00FE79E3">
              <w:rPr>
                <w:rFonts w:cs="Arial"/>
                <w:bCs/>
                <w:sz w:val="24"/>
                <w:szCs w:val="24"/>
                <w:lang w:val="fr-FR"/>
              </w:rPr>
              <w:t>204,71</w:t>
            </w:r>
          </w:p>
        </w:tc>
      </w:tr>
      <w:tr w:rsidR="002B05FF" w:rsidRPr="00FE79E3" w:rsidTr="00225532">
        <w:trPr>
          <w:trHeight w:val="450"/>
        </w:trPr>
        <w:tc>
          <w:tcPr>
            <w:tcW w:w="6770" w:type="dxa"/>
            <w:shd w:val="clear" w:color="auto" w:fill="auto"/>
            <w:hideMark/>
          </w:tcPr>
          <w:p w:rsidR="002B05FF" w:rsidRPr="00FE79E3" w:rsidRDefault="002B05FF" w:rsidP="00DB1EF2">
            <w:pPr>
              <w:spacing w:after="120" w:line="240" w:lineRule="auto"/>
              <w:rPr>
                <w:rFonts w:cs="Arial"/>
                <w:bCs/>
                <w:sz w:val="24"/>
                <w:szCs w:val="24"/>
                <w:lang w:val="fr-FR" w:eastAsia="en-US"/>
              </w:rPr>
            </w:pPr>
            <w:r w:rsidRPr="00FE79E3">
              <w:rPr>
                <w:rFonts w:cs="Arial"/>
                <w:bCs/>
                <w:sz w:val="24"/>
                <w:szCs w:val="24"/>
                <w:lang w:val="fr-FR"/>
              </w:rPr>
              <w:t>Prohibi</w:t>
            </w:r>
            <w:r w:rsidR="007B66FA" w:rsidRPr="00FE79E3">
              <w:rPr>
                <w:rFonts w:cs="Arial"/>
                <w:bCs/>
                <w:sz w:val="24"/>
                <w:szCs w:val="24"/>
                <w:lang w:val="fr-FR"/>
              </w:rPr>
              <w:t>tion du dollar des Etats-Unis</w:t>
            </w:r>
          </w:p>
        </w:tc>
        <w:tc>
          <w:tcPr>
            <w:tcW w:w="2211" w:type="dxa"/>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85</w:t>
            </w:r>
            <w:r w:rsidR="007B66FA" w:rsidRPr="00FE79E3">
              <w:rPr>
                <w:rFonts w:cs="Arial"/>
                <w:bCs/>
                <w:sz w:val="24"/>
                <w:szCs w:val="24"/>
                <w:lang w:val="fr-FR"/>
              </w:rPr>
              <w:t xml:space="preserve"> </w:t>
            </w:r>
            <w:r w:rsidRPr="00FE79E3">
              <w:rPr>
                <w:rFonts w:cs="Arial"/>
                <w:bCs/>
                <w:sz w:val="24"/>
                <w:szCs w:val="24"/>
                <w:lang w:val="fr-FR"/>
              </w:rPr>
              <w:t>139</w:t>
            </w:r>
            <w:r w:rsidR="007B66FA" w:rsidRPr="00FE79E3">
              <w:rPr>
                <w:rFonts w:cs="Arial"/>
                <w:bCs/>
                <w:sz w:val="24"/>
                <w:szCs w:val="24"/>
                <w:lang w:val="fr-FR"/>
              </w:rPr>
              <w:t xml:space="preserve"> </w:t>
            </w:r>
            <w:r w:rsidRPr="00FE79E3">
              <w:rPr>
                <w:rFonts w:cs="Arial"/>
                <w:bCs/>
                <w:sz w:val="24"/>
                <w:szCs w:val="24"/>
                <w:lang w:val="fr-FR"/>
              </w:rPr>
              <w:t>436,80</w:t>
            </w:r>
          </w:p>
        </w:tc>
      </w:tr>
      <w:tr w:rsidR="002B05FF" w:rsidRPr="00FE79E3" w:rsidTr="00225532">
        <w:trPr>
          <w:trHeight w:val="450"/>
        </w:trPr>
        <w:tc>
          <w:tcPr>
            <w:tcW w:w="6770" w:type="dxa"/>
            <w:tcBorders>
              <w:top w:val="single" w:sz="8" w:space="0" w:color="4F81BD"/>
              <w:left w:val="single" w:sz="8" w:space="0" w:color="4F81BD"/>
              <w:bottom w:val="single" w:sz="8" w:space="0" w:color="4F81BD"/>
            </w:tcBorders>
            <w:shd w:val="clear" w:color="auto" w:fill="auto"/>
            <w:hideMark/>
          </w:tcPr>
          <w:p w:rsidR="002B05FF" w:rsidRPr="00FE79E3" w:rsidRDefault="007B66FA" w:rsidP="00DB1EF2">
            <w:pPr>
              <w:spacing w:after="120" w:line="240" w:lineRule="auto"/>
              <w:rPr>
                <w:rFonts w:cs="Arial"/>
                <w:bCs/>
                <w:sz w:val="24"/>
                <w:szCs w:val="24"/>
                <w:lang w:val="fr-FR" w:eastAsia="en-US"/>
              </w:rPr>
            </w:pPr>
            <w:r w:rsidRPr="00FE79E3">
              <w:rPr>
                <w:rFonts w:cs="Arial"/>
                <w:bCs/>
                <w:sz w:val="24"/>
                <w:szCs w:val="24"/>
                <w:lang w:val="fr-FR"/>
              </w:rPr>
              <w:t>Autres</w:t>
            </w:r>
            <w:r w:rsidR="002B05FF" w:rsidRPr="00FE79E3">
              <w:rPr>
                <w:rFonts w:cs="Arial"/>
                <w:bCs/>
                <w:sz w:val="24"/>
                <w:szCs w:val="24"/>
                <w:lang w:val="fr-FR"/>
              </w:rPr>
              <w:t>*</w:t>
            </w:r>
          </w:p>
        </w:tc>
        <w:tc>
          <w:tcPr>
            <w:tcW w:w="2211" w:type="dxa"/>
            <w:tcBorders>
              <w:top w:val="single" w:sz="8" w:space="0" w:color="4F81BD"/>
              <w:bottom w:val="single" w:sz="8" w:space="0" w:color="4F81BD"/>
              <w:right w:val="single" w:sz="8" w:space="0" w:color="4F81BD"/>
            </w:tcBorders>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12</w:t>
            </w:r>
            <w:r w:rsidR="007B66FA" w:rsidRPr="00FE79E3">
              <w:rPr>
                <w:rFonts w:cs="Arial"/>
                <w:bCs/>
                <w:sz w:val="24"/>
                <w:szCs w:val="24"/>
                <w:lang w:val="fr-FR"/>
              </w:rPr>
              <w:t xml:space="preserve"> </w:t>
            </w:r>
            <w:r w:rsidRPr="00FE79E3">
              <w:rPr>
                <w:rFonts w:cs="Arial"/>
                <w:bCs/>
                <w:sz w:val="24"/>
                <w:szCs w:val="24"/>
                <w:lang w:val="fr-FR"/>
              </w:rPr>
              <w:t>535</w:t>
            </w:r>
            <w:r w:rsidR="007B66FA" w:rsidRPr="00FE79E3">
              <w:rPr>
                <w:rFonts w:cs="Arial"/>
                <w:bCs/>
                <w:sz w:val="24"/>
                <w:szCs w:val="24"/>
                <w:lang w:val="fr-FR"/>
              </w:rPr>
              <w:t xml:space="preserve"> </w:t>
            </w:r>
            <w:r w:rsidRPr="00FE79E3">
              <w:rPr>
                <w:rFonts w:cs="Arial"/>
                <w:bCs/>
                <w:sz w:val="24"/>
                <w:szCs w:val="24"/>
                <w:lang w:val="fr-FR"/>
              </w:rPr>
              <w:t>892,72</w:t>
            </w:r>
          </w:p>
        </w:tc>
      </w:tr>
      <w:tr w:rsidR="002B05FF" w:rsidRPr="00FE79E3" w:rsidTr="00225532">
        <w:trPr>
          <w:trHeight w:val="236"/>
        </w:trPr>
        <w:tc>
          <w:tcPr>
            <w:tcW w:w="6770" w:type="dxa"/>
            <w:tcBorders>
              <w:top w:val="double" w:sz="6" w:space="0" w:color="4F81BD"/>
              <w:left w:val="single" w:sz="8" w:space="0" w:color="4F81BD"/>
              <w:bottom w:val="single" w:sz="8" w:space="0" w:color="4F81BD"/>
            </w:tcBorders>
            <w:shd w:val="clear" w:color="auto" w:fill="auto"/>
            <w:hideMark/>
          </w:tcPr>
          <w:p w:rsidR="002B05FF" w:rsidRPr="00FE79E3" w:rsidRDefault="002B05FF" w:rsidP="00DB1EF2">
            <w:pPr>
              <w:spacing w:after="120" w:line="240" w:lineRule="auto"/>
              <w:rPr>
                <w:rFonts w:cs="Arial"/>
                <w:bCs/>
                <w:sz w:val="24"/>
                <w:szCs w:val="24"/>
                <w:lang w:val="fr-FR" w:eastAsia="en-US"/>
              </w:rPr>
            </w:pPr>
            <w:r w:rsidRPr="00FE79E3">
              <w:rPr>
                <w:rFonts w:cs="Arial"/>
                <w:bCs/>
                <w:sz w:val="24"/>
                <w:szCs w:val="24"/>
                <w:lang w:val="fr-FR"/>
              </w:rPr>
              <w:t>TOTAL</w:t>
            </w:r>
          </w:p>
        </w:tc>
        <w:tc>
          <w:tcPr>
            <w:tcW w:w="2211" w:type="dxa"/>
            <w:tcBorders>
              <w:top w:val="double" w:sz="6" w:space="0" w:color="4F81BD"/>
              <w:bottom w:val="single" w:sz="8" w:space="0" w:color="4F81BD"/>
              <w:right w:val="single" w:sz="8" w:space="0" w:color="4F81BD"/>
            </w:tcBorders>
            <w:shd w:val="clear" w:color="auto" w:fill="auto"/>
            <w:hideMark/>
          </w:tcPr>
          <w:p w:rsidR="002B05FF" w:rsidRPr="00FE79E3" w:rsidRDefault="002B05FF" w:rsidP="00DB1EF2">
            <w:pPr>
              <w:spacing w:after="120" w:line="240" w:lineRule="auto"/>
              <w:jc w:val="right"/>
              <w:rPr>
                <w:rFonts w:cs="Arial"/>
                <w:bCs/>
                <w:sz w:val="24"/>
                <w:szCs w:val="24"/>
                <w:lang w:val="fr-FR" w:eastAsia="en-US"/>
              </w:rPr>
            </w:pPr>
            <w:r w:rsidRPr="00FE79E3">
              <w:rPr>
                <w:rFonts w:cs="Arial"/>
                <w:bCs/>
                <w:sz w:val="24"/>
                <w:szCs w:val="24"/>
                <w:lang w:val="fr-FR"/>
              </w:rPr>
              <w:t>2</w:t>
            </w:r>
            <w:r w:rsidR="007B66FA" w:rsidRPr="00FE79E3">
              <w:rPr>
                <w:rFonts w:cs="Arial"/>
                <w:bCs/>
                <w:sz w:val="24"/>
                <w:szCs w:val="24"/>
                <w:lang w:val="fr-FR"/>
              </w:rPr>
              <w:t xml:space="preserve"> </w:t>
            </w:r>
            <w:r w:rsidRPr="00FE79E3">
              <w:rPr>
                <w:rFonts w:cs="Arial"/>
                <w:bCs/>
                <w:sz w:val="24"/>
                <w:szCs w:val="24"/>
                <w:lang w:val="fr-FR"/>
              </w:rPr>
              <w:t>896</w:t>
            </w:r>
            <w:r w:rsidR="007B66FA" w:rsidRPr="00FE79E3">
              <w:rPr>
                <w:rFonts w:cs="Arial"/>
                <w:bCs/>
                <w:sz w:val="24"/>
                <w:szCs w:val="24"/>
                <w:lang w:val="fr-FR"/>
              </w:rPr>
              <w:t xml:space="preserve"> </w:t>
            </w:r>
            <w:r w:rsidRPr="00FE79E3">
              <w:rPr>
                <w:rFonts w:cs="Arial"/>
                <w:bCs/>
                <w:sz w:val="24"/>
                <w:szCs w:val="24"/>
                <w:lang w:val="fr-FR"/>
              </w:rPr>
              <w:t>581</w:t>
            </w:r>
            <w:r w:rsidR="007B66FA" w:rsidRPr="00FE79E3">
              <w:rPr>
                <w:rFonts w:cs="Arial"/>
                <w:bCs/>
                <w:sz w:val="24"/>
                <w:szCs w:val="24"/>
                <w:lang w:val="fr-FR"/>
              </w:rPr>
              <w:t xml:space="preserve"> </w:t>
            </w:r>
            <w:r w:rsidRPr="00FE79E3">
              <w:rPr>
                <w:rFonts w:cs="Arial"/>
                <w:bCs/>
                <w:sz w:val="24"/>
                <w:szCs w:val="24"/>
                <w:lang w:val="fr-FR"/>
              </w:rPr>
              <w:t>555,72</w:t>
            </w:r>
          </w:p>
        </w:tc>
      </w:tr>
    </w:tbl>
    <w:p w:rsidR="007B66FA" w:rsidRPr="00FE79E3" w:rsidRDefault="005A10D8" w:rsidP="00DB1EF2">
      <w:pPr>
        <w:spacing w:after="120" w:line="240" w:lineRule="auto"/>
        <w:rPr>
          <w:rFonts w:eastAsia="Calibri" w:cs="Arial"/>
          <w:bCs/>
          <w:iCs/>
          <w:sz w:val="24"/>
          <w:szCs w:val="24"/>
          <w:lang w:val="fr-FR" w:eastAsia="en-US"/>
        </w:rPr>
      </w:pPr>
      <w:r w:rsidRPr="00FE79E3">
        <w:rPr>
          <w:rFonts w:eastAsia="Calibri" w:cs="Arial"/>
          <w:bCs/>
          <w:iCs/>
          <w:sz w:val="24"/>
          <w:szCs w:val="24"/>
          <w:lang w:val="fr-FR" w:eastAsia="en-US"/>
        </w:rPr>
        <w:t>*</w:t>
      </w:r>
      <w:r w:rsidR="007B66FA" w:rsidRPr="00FE79E3">
        <w:rPr>
          <w:rFonts w:eastAsia="Calibri" w:cs="Arial"/>
          <w:bCs/>
          <w:iCs/>
          <w:sz w:val="24"/>
          <w:szCs w:val="24"/>
          <w:lang w:val="fr-FR" w:eastAsia="en-US"/>
        </w:rPr>
        <w:t>Surcoût pour opérations à travers des banques de pays tiers / commissions bancaires / modalités d’instruments de paiement, retenue</w:t>
      </w:r>
      <w:r w:rsidR="00C908D8" w:rsidRPr="00FE79E3">
        <w:rPr>
          <w:rFonts w:eastAsia="Calibri" w:cs="Arial"/>
          <w:bCs/>
          <w:iCs/>
          <w:sz w:val="24"/>
          <w:szCs w:val="24"/>
          <w:lang w:val="fr-FR" w:eastAsia="en-US"/>
        </w:rPr>
        <w:t>s</w:t>
      </w:r>
      <w:r w:rsidR="007B66FA" w:rsidRPr="00FE79E3">
        <w:rPr>
          <w:rFonts w:eastAsia="Calibri" w:cs="Arial"/>
          <w:bCs/>
          <w:iCs/>
          <w:sz w:val="24"/>
          <w:szCs w:val="24"/>
          <w:lang w:val="fr-FR" w:eastAsia="en-US"/>
        </w:rPr>
        <w:t xml:space="preserve"> de sommes encaissées, ruptures de contrats, différends, entre autres.</w:t>
      </w:r>
    </w:p>
    <w:p w:rsidR="003D0830" w:rsidRPr="00FE79E3" w:rsidRDefault="00EE10C6" w:rsidP="007B66FA">
      <w:pPr>
        <w:pStyle w:val="Ttulo2"/>
        <w:rPr>
          <w:rFonts w:ascii="Arial" w:hAnsi="Arial" w:cs="Arial"/>
          <w:i w:val="0"/>
          <w:sz w:val="24"/>
          <w:szCs w:val="24"/>
          <w:lang w:val="fr-FR"/>
        </w:rPr>
      </w:pPr>
      <w:bookmarkStart w:id="12" w:name="_Toc16064103"/>
      <w:r w:rsidRPr="00FE79E3">
        <w:rPr>
          <w:rFonts w:ascii="Arial" w:hAnsi="Arial" w:cs="Arial"/>
          <w:i w:val="0"/>
          <w:sz w:val="24"/>
          <w:szCs w:val="24"/>
          <w:lang w:val="fr-FR"/>
        </w:rPr>
        <w:t>3</w:t>
      </w:r>
      <w:r w:rsidR="003D0830" w:rsidRPr="00FE79E3">
        <w:rPr>
          <w:rFonts w:ascii="Arial" w:hAnsi="Arial" w:cs="Arial"/>
          <w:i w:val="0"/>
          <w:sz w:val="24"/>
          <w:szCs w:val="24"/>
          <w:lang w:val="fr-FR"/>
        </w:rPr>
        <w:t xml:space="preserve">.2 </w:t>
      </w:r>
      <w:r w:rsidR="007B66FA" w:rsidRPr="00FE79E3">
        <w:rPr>
          <w:rFonts w:ascii="Arial" w:hAnsi="Arial" w:cs="Arial"/>
          <w:i w:val="0"/>
          <w:sz w:val="24"/>
          <w:szCs w:val="24"/>
          <w:lang w:val="fr-FR"/>
        </w:rPr>
        <w:t>Préjudices causé</w:t>
      </w:r>
      <w:r w:rsidR="00F2555E" w:rsidRPr="00FE79E3">
        <w:rPr>
          <w:rFonts w:ascii="Arial" w:hAnsi="Arial" w:cs="Arial"/>
          <w:i w:val="0"/>
          <w:sz w:val="24"/>
          <w:szCs w:val="24"/>
          <w:lang w:val="fr-FR"/>
        </w:rPr>
        <w:t>s</w:t>
      </w:r>
      <w:r w:rsidR="007B66FA" w:rsidRPr="00FE79E3">
        <w:rPr>
          <w:rFonts w:ascii="Arial" w:hAnsi="Arial" w:cs="Arial"/>
          <w:i w:val="0"/>
          <w:sz w:val="24"/>
          <w:szCs w:val="24"/>
          <w:lang w:val="fr-FR"/>
        </w:rPr>
        <w:t xml:space="preserve"> aux finances</w:t>
      </w:r>
      <w:bookmarkEnd w:id="12"/>
      <w:r w:rsidR="003D0830" w:rsidRPr="00FE79E3">
        <w:rPr>
          <w:rFonts w:ascii="Arial" w:hAnsi="Arial" w:cs="Arial"/>
          <w:i w:val="0"/>
          <w:sz w:val="24"/>
          <w:szCs w:val="24"/>
          <w:lang w:val="fr-FR"/>
        </w:rPr>
        <w:t xml:space="preserve"> </w:t>
      </w:r>
    </w:p>
    <w:p w:rsidR="003D0830" w:rsidRPr="00FE79E3" w:rsidRDefault="00C908D8" w:rsidP="00DB1EF2">
      <w:pPr>
        <w:pStyle w:val="Textoindependiente"/>
        <w:spacing w:before="120" w:line="240" w:lineRule="auto"/>
        <w:rPr>
          <w:rFonts w:cs="Arial"/>
          <w:sz w:val="24"/>
          <w:szCs w:val="24"/>
          <w:lang w:val="fr-FR"/>
        </w:rPr>
      </w:pPr>
      <w:r w:rsidRPr="00FE79E3">
        <w:rPr>
          <w:rFonts w:cs="Arial"/>
          <w:sz w:val="24"/>
          <w:szCs w:val="24"/>
          <w:lang w:val="fr-FR"/>
        </w:rPr>
        <w:t>Les Etats-Unis ne cessent de durcir leur blocus, visant sciemment les secteurs bancaire et financier de Cuba, d’où de graves difficultés</w:t>
      </w:r>
      <w:r w:rsidR="004B657D" w:rsidRPr="00FE79E3">
        <w:rPr>
          <w:rFonts w:cs="Arial"/>
          <w:sz w:val="24"/>
          <w:szCs w:val="24"/>
          <w:lang w:val="fr-FR"/>
        </w:rPr>
        <w:t xml:space="preserve"> qui les empêchent de fonctionner normalement et une élévation des coûts associés aux opérations bancaires et commerciales. Cette période s’est caractérisée en particulier par la tendance des institutions financières et bancaire</w:t>
      </w:r>
      <w:r w:rsidR="00F2555E" w:rsidRPr="00FE79E3">
        <w:rPr>
          <w:rFonts w:cs="Arial"/>
          <w:sz w:val="24"/>
          <w:szCs w:val="24"/>
          <w:lang w:val="fr-FR"/>
        </w:rPr>
        <w:t>s</w:t>
      </w:r>
      <w:r w:rsidR="004B657D" w:rsidRPr="00FE79E3">
        <w:rPr>
          <w:rFonts w:cs="Arial"/>
          <w:sz w:val="24"/>
          <w:szCs w:val="24"/>
          <w:lang w:val="fr-FR"/>
        </w:rPr>
        <w:t xml:space="preserve"> étrangères à refuser de faire des opérations avec des banques cubaines, et par la fermeture de comptes et de clefs permettant les échanges d’informations financières dans le cadre de la </w:t>
      </w:r>
      <w:r w:rsidR="009C75BC" w:rsidRPr="00FE79E3">
        <w:rPr>
          <w:rFonts w:cs="Arial"/>
          <w:i/>
          <w:sz w:val="24"/>
          <w:szCs w:val="24"/>
          <w:lang w:val="fr-FR"/>
        </w:rPr>
        <w:t>Society for Worldwide Interbank Financial Telecommunication</w:t>
      </w:r>
      <w:r w:rsidR="009C75BC" w:rsidRPr="00FE79E3">
        <w:rPr>
          <w:rFonts w:cs="Arial"/>
          <w:sz w:val="24"/>
          <w:szCs w:val="24"/>
          <w:lang w:val="fr-FR"/>
        </w:rPr>
        <w:t xml:space="preserve"> </w:t>
      </w:r>
      <w:r w:rsidR="003D0830" w:rsidRPr="00FE79E3">
        <w:rPr>
          <w:rFonts w:cs="Arial"/>
          <w:sz w:val="24"/>
          <w:szCs w:val="24"/>
          <w:lang w:val="fr-FR"/>
        </w:rPr>
        <w:t>(SWIFT).</w:t>
      </w:r>
    </w:p>
    <w:p w:rsidR="004B657D" w:rsidRPr="00FE79E3" w:rsidRDefault="004B657D" w:rsidP="00DB1EF2">
      <w:pPr>
        <w:pStyle w:val="Textoindependiente"/>
        <w:spacing w:before="120" w:line="240" w:lineRule="auto"/>
        <w:rPr>
          <w:rFonts w:cs="Arial"/>
          <w:sz w:val="24"/>
          <w:szCs w:val="24"/>
          <w:lang w:val="fr-FR"/>
        </w:rPr>
      </w:pPr>
      <w:r w:rsidRPr="00FE79E3">
        <w:rPr>
          <w:rFonts w:cs="Arial"/>
          <w:sz w:val="24"/>
          <w:szCs w:val="24"/>
          <w:lang w:val="fr-FR"/>
        </w:rPr>
        <w:t>D’avril 2018 à mars 2019, le système bancaire cubain s’est heurté à des difficultés avec 140 banques étrangères. Douze nouvelles institutions bancaires étrangères ont fait leur cette politique de refus de services, arguant du blocus étasunien, lequel empêche le fonctionnement normal et l</w:t>
      </w:r>
      <w:r w:rsidR="00BF4AAB" w:rsidRPr="00FE79E3">
        <w:rPr>
          <w:rFonts w:cs="Arial"/>
          <w:sz w:val="24"/>
          <w:szCs w:val="24"/>
          <w:lang w:val="fr-FR"/>
        </w:rPr>
        <w:t>’opérativité des institutions bancaires cubaines qui doivent travailler constamment dans un climat de tension, d’incertitude et de difficultés afin de garantir le mouvement de leurs flux financiers.</w:t>
      </w:r>
    </w:p>
    <w:p w:rsidR="00BF4AAB" w:rsidRPr="00FE79E3" w:rsidRDefault="00BF4AAB" w:rsidP="00DB1EF2">
      <w:pPr>
        <w:pStyle w:val="Textoindependiente"/>
        <w:spacing w:before="120" w:line="240" w:lineRule="auto"/>
        <w:rPr>
          <w:rFonts w:cs="Arial"/>
          <w:sz w:val="24"/>
          <w:szCs w:val="24"/>
          <w:lang w:val="fr-FR"/>
        </w:rPr>
      </w:pPr>
      <w:r w:rsidRPr="00FE79E3">
        <w:rPr>
          <w:rFonts w:cs="Arial"/>
          <w:sz w:val="24"/>
          <w:szCs w:val="24"/>
          <w:lang w:val="fr-FR"/>
        </w:rPr>
        <w:lastRenderedPageBreak/>
        <w:t xml:space="preserve">Durant la période analysée, les préjudices monétaires et financiers ont été estimés à </w:t>
      </w:r>
      <w:r w:rsidRPr="00FE79E3">
        <w:rPr>
          <w:rFonts w:cs="Arial"/>
          <w:b/>
          <w:sz w:val="24"/>
          <w:szCs w:val="24"/>
          <w:lang w:val="fr-FR"/>
        </w:rPr>
        <w:t>725 800 000 dollars</w:t>
      </w:r>
      <w:r w:rsidRPr="00FE79E3">
        <w:rPr>
          <w:rFonts w:cs="Arial"/>
          <w:sz w:val="24"/>
          <w:szCs w:val="24"/>
          <w:lang w:val="fr-FR"/>
        </w:rPr>
        <w:t>, soit 35 p. 100 de plus que pour la période précédente.</w:t>
      </w:r>
    </w:p>
    <w:p w:rsidR="00BF4AAB" w:rsidRPr="00FE79E3" w:rsidRDefault="00BF4AAB" w:rsidP="00DB1EF2">
      <w:pPr>
        <w:pStyle w:val="Textoindependiente"/>
        <w:spacing w:before="120" w:line="240" w:lineRule="auto"/>
        <w:rPr>
          <w:rFonts w:cs="Arial"/>
          <w:sz w:val="24"/>
          <w:szCs w:val="24"/>
          <w:lang w:val="fr-FR"/>
        </w:rPr>
      </w:pPr>
      <w:r w:rsidRPr="00FE79E3">
        <w:rPr>
          <w:rFonts w:cs="Arial"/>
          <w:sz w:val="24"/>
          <w:szCs w:val="24"/>
          <w:lang w:val="fr-FR"/>
        </w:rPr>
        <w:t>Les principales difficultés auxquelles se sont heurtées les institutions bancaires cubaines ont été les suivantes :</w:t>
      </w:r>
    </w:p>
    <w:p w:rsidR="003D0830" w:rsidRPr="00FE79E3" w:rsidRDefault="003E5267" w:rsidP="00DB1EF2">
      <w:pPr>
        <w:pStyle w:val="Textoindependiente"/>
        <w:spacing w:before="120" w:line="240" w:lineRule="auto"/>
        <w:rPr>
          <w:rFonts w:cs="Arial"/>
          <w:b/>
          <w:sz w:val="24"/>
          <w:szCs w:val="24"/>
          <w:lang w:val="fr-FR"/>
        </w:rPr>
      </w:pPr>
      <w:r w:rsidRPr="00FE79E3">
        <w:rPr>
          <w:rFonts w:cs="Arial"/>
          <w:b/>
          <w:sz w:val="24"/>
          <w:szCs w:val="24"/>
          <w:lang w:val="fr-FR"/>
        </w:rPr>
        <w:t xml:space="preserve">Durcissement des mesures de blocus </w:t>
      </w:r>
      <w:r w:rsidR="000C5B1E" w:rsidRPr="00FE79E3">
        <w:rPr>
          <w:rFonts w:cs="Arial"/>
          <w:b/>
          <w:sz w:val="24"/>
          <w:szCs w:val="24"/>
          <w:lang w:val="fr-FR"/>
        </w:rPr>
        <w:t>concernant les</w:t>
      </w:r>
      <w:r w:rsidRPr="00FE79E3">
        <w:rPr>
          <w:rFonts w:cs="Arial"/>
          <w:b/>
          <w:sz w:val="24"/>
          <w:szCs w:val="24"/>
          <w:lang w:val="fr-FR"/>
        </w:rPr>
        <w:t xml:space="preserve"> services informatiques </w:t>
      </w:r>
      <w:r w:rsidR="004F2908" w:rsidRPr="00FE79E3">
        <w:rPr>
          <w:rFonts w:cs="Arial"/>
          <w:b/>
          <w:sz w:val="24"/>
          <w:szCs w:val="24"/>
          <w:lang w:val="fr-FR"/>
        </w:rPr>
        <w:t>:</w:t>
      </w:r>
      <w:r w:rsidR="006F3DDF" w:rsidRPr="00FE79E3">
        <w:rPr>
          <w:rFonts w:cs="Arial"/>
          <w:b/>
          <w:sz w:val="24"/>
          <w:szCs w:val="24"/>
          <w:lang w:val="fr-FR"/>
        </w:rPr>
        <w:t xml:space="preserve">  </w:t>
      </w:r>
    </w:p>
    <w:p w:rsidR="003E5267" w:rsidRPr="00FE79E3" w:rsidRDefault="003E5267" w:rsidP="003E5267">
      <w:pPr>
        <w:pStyle w:val="Textoindependiente"/>
        <w:numPr>
          <w:ilvl w:val="0"/>
          <w:numId w:val="31"/>
        </w:numPr>
        <w:spacing w:before="120" w:line="240" w:lineRule="auto"/>
        <w:ind w:left="426"/>
        <w:rPr>
          <w:rFonts w:cs="Arial"/>
          <w:sz w:val="24"/>
          <w:szCs w:val="24"/>
          <w:lang w:val="fr-FR"/>
        </w:rPr>
      </w:pPr>
      <w:r w:rsidRPr="00FE79E3">
        <w:rPr>
          <w:rFonts w:cs="Arial"/>
          <w:sz w:val="24"/>
          <w:szCs w:val="24"/>
          <w:lang w:val="fr-FR"/>
        </w:rPr>
        <w:t xml:space="preserve">Les banques cubaines continuent d’avoir toujours autant de difficultés </w:t>
      </w:r>
      <w:r w:rsidR="00F2555E" w:rsidRPr="00FE79E3">
        <w:rPr>
          <w:rFonts w:cs="Arial"/>
          <w:sz w:val="24"/>
          <w:szCs w:val="24"/>
          <w:lang w:val="fr-FR"/>
        </w:rPr>
        <w:t>à</w:t>
      </w:r>
      <w:r w:rsidRPr="00FE79E3">
        <w:rPr>
          <w:rFonts w:cs="Arial"/>
          <w:sz w:val="24"/>
          <w:szCs w:val="24"/>
          <w:lang w:val="fr-FR"/>
        </w:rPr>
        <w:t xml:space="preserve"> accéder aux nouvelles technologies </w:t>
      </w:r>
      <w:r w:rsidR="003D0830" w:rsidRPr="00FE79E3">
        <w:rPr>
          <w:rFonts w:cs="Arial"/>
          <w:sz w:val="24"/>
          <w:szCs w:val="24"/>
          <w:lang w:val="fr-FR"/>
        </w:rPr>
        <w:t xml:space="preserve">de la </w:t>
      </w:r>
      <w:r w:rsidR="003D0830" w:rsidRPr="00FE79E3">
        <w:rPr>
          <w:rFonts w:cs="Arial"/>
          <w:i/>
          <w:sz w:val="24"/>
          <w:szCs w:val="24"/>
          <w:lang w:val="fr-FR"/>
        </w:rPr>
        <w:t>Society for Worldwide Interbank Financial Telecommunication</w:t>
      </w:r>
      <w:r w:rsidR="003D0830" w:rsidRPr="00FE79E3">
        <w:rPr>
          <w:rFonts w:cs="Arial"/>
          <w:sz w:val="24"/>
          <w:szCs w:val="24"/>
          <w:lang w:val="fr-FR"/>
        </w:rPr>
        <w:t xml:space="preserve"> (SWIFT), </w:t>
      </w:r>
      <w:r w:rsidRPr="00FE79E3">
        <w:rPr>
          <w:rFonts w:cs="Arial"/>
          <w:sz w:val="24"/>
          <w:szCs w:val="24"/>
          <w:lang w:val="fr-FR"/>
        </w:rPr>
        <w:t>car la majorité des entreprises fournissant les logiciels et les technologies sont étasuniennes.</w:t>
      </w:r>
    </w:p>
    <w:p w:rsidR="003E5267" w:rsidRPr="00FE79E3" w:rsidRDefault="003E5267" w:rsidP="00852B45">
      <w:pPr>
        <w:pStyle w:val="Textoindependiente"/>
        <w:numPr>
          <w:ilvl w:val="0"/>
          <w:numId w:val="31"/>
        </w:numPr>
        <w:spacing w:before="120" w:line="240" w:lineRule="auto"/>
        <w:ind w:left="426"/>
        <w:rPr>
          <w:rFonts w:cs="Arial"/>
          <w:sz w:val="24"/>
          <w:szCs w:val="24"/>
          <w:lang w:val="fr-FR"/>
        </w:rPr>
      </w:pPr>
      <w:r w:rsidRPr="00FE79E3">
        <w:rPr>
          <w:rFonts w:cs="Arial"/>
          <w:sz w:val="24"/>
          <w:szCs w:val="24"/>
          <w:lang w:val="fr-FR"/>
        </w:rPr>
        <w:t xml:space="preserve">Plusieurs banques étrangères ont demandé à des banques cubaines d’annuler les </w:t>
      </w:r>
      <w:r w:rsidR="003F0034" w:rsidRPr="00FE79E3">
        <w:rPr>
          <w:rFonts w:cs="Arial"/>
          <w:sz w:val="24"/>
          <w:szCs w:val="24"/>
          <w:lang w:val="fr-FR"/>
        </w:rPr>
        <w:t xml:space="preserve">codes </w:t>
      </w:r>
      <w:r w:rsidRPr="00FE79E3">
        <w:rPr>
          <w:rFonts w:cs="Arial"/>
          <w:sz w:val="24"/>
          <w:szCs w:val="24"/>
          <w:lang w:val="fr-FR"/>
        </w:rPr>
        <w:t xml:space="preserve">de messagerie </w:t>
      </w:r>
      <w:r w:rsidR="003D0830" w:rsidRPr="00FE79E3">
        <w:rPr>
          <w:rFonts w:cs="Arial"/>
          <w:sz w:val="24"/>
          <w:szCs w:val="24"/>
          <w:lang w:val="fr-FR"/>
        </w:rPr>
        <w:t>SWIFT</w:t>
      </w:r>
      <w:r w:rsidR="009C75BC" w:rsidRPr="00FE79E3">
        <w:rPr>
          <w:rFonts w:cs="Arial"/>
          <w:sz w:val="24"/>
          <w:szCs w:val="24"/>
          <w:lang w:val="fr-FR"/>
        </w:rPr>
        <w:t>,</w:t>
      </w:r>
      <w:r w:rsidR="003D0830" w:rsidRPr="00FE79E3">
        <w:rPr>
          <w:rFonts w:cs="Arial"/>
          <w:sz w:val="24"/>
          <w:szCs w:val="24"/>
          <w:lang w:val="fr-FR"/>
        </w:rPr>
        <w:t xml:space="preserve"> </w:t>
      </w:r>
      <w:r w:rsidRPr="00FE79E3">
        <w:rPr>
          <w:rFonts w:cs="Arial"/>
          <w:sz w:val="24"/>
          <w:szCs w:val="24"/>
          <w:lang w:val="fr-FR"/>
        </w:rPr>
        <w:t xml:space="preserve">qui fonctionnent comme des autorisations échangées avec les banques correspondantes et qui permettent de filtrer et de limiter les messages reçus et le type de message envoyé (connu comme </w:t>
      </w:r>
      <w:r w:rsidR="00DC7F5A" w:rsidRPr="00FE79E3">
        <w:rPr>
          <w:rFonts w:cs="Arial"/>
          <w:i/>
          <w:sz w:val="24"/>
          <w:szCs w:val="24"/>
          <w:lang w:val="fr-FR"/>
        </w:rPr>
        <w:t>Relationship Management Application</w:t>
      </w:r>
      <w:r w:rsidR="00DC7F5A" w:rsidRPr="00FE79E3">
        <w:rPr>
          <w:rFonts w:cs="Arial"/>
          <w:sz w:val="24"/>
          <w:szCs w:val="24"/>
          <w:lang w:val="fr-FR"/>
        </w:rPr>
        <w:t xml:space="preserve">, </w:t>
      </w:r>
      <w:r w:rsidRPr="00FE79E3">
        <w:rPr>
          <w:rFonts w:cs="Arial"/>
          <w:sz w:val="24"/>
          <w:szCs w:val="24"/>
          <w:lang w:val="fr-FR"/>
        </w:rPr>
        <w:t>RMA).</w:t>
      </w:r>
    </w:p>
    <w:p w:rsidR="00293D05" w:rsidRPr="00FE79E3" w:rsidRDefault="003D0830" w:rsidP="00DB1EF2">
      <w:pPr>
        <w:pStyle w:val="Textoindependiente"/>
        <w:spacing w:before="120" w:line="240" w:lineRule="auto"/>
        <w:rPr>
          <w:rFonts w:cs="Arial"/>
          <w:b/>
          <w:sz w:val="24"/>
          <w:szCs w:val="24"/>
          <w:lang w:val="fr-FR"/>
        </w:rPr>
      </w:pPr>
      <w:r w:rsidRPr="00FE79E3">
        <w:rPr>
          <w:rFonts w:cs="Arial"/>
          <w:b/>
          <w:sz w:val="24"/>
          <w:szCs w:val="24"/>
          <w:lang w:val="fr-FR"/>
        </w:rPr>
        <w:t>Restric</w:t>
      </w:r>
      <w:r w:rsidR="00293D05" w:rsidRPr="00FE79E3">
        <w:rPr>
          <w:rFonts w:cs="Arial"/>
          <w:b/>
          <w:sz w:val="24"/>
          <w:szCs w:val="24"/>
          <w:lang w:val="fr-FR"/>
        </w:rPr>
        <w:t>tions imposées à l’utilisation du dollar dans les transactions commerciales et financière</w:t>
      </w:r>
      <w:r w:rsidR="000C5B1E" w:rsidRPr="00FE79E3">
        <w:rPr>
          <w:rFonts w:cs="Arial"/>
          <w:b/>
          <w:sz w:val="24"/>
          <w:szCs w:val="24"/>
          <w:lang w:val="fr-FR"/>
        </w:rPr>
        <w:t>s</w:t>
      </w:r>
      <w:r w:rsidR="00293D05" w:rsidRPr="00FE79E3">
        <w:rPr>
          <w:rFonts w:cs="Arial"/>
          <w:b/>
          <w:sz w:val="24"/>
          <w:szCs w:val="24"/>
          <w:lang w:val="fr-FR"/>
        </w:rPr>
        <w:t xml:space="preserve"> avec l’étranger :</w:t>
      </w:r>
    </w:p>
    <w:p w:rsidR="00293D05" w:rsidRPr="00FE79E3" w:rsidRDefault="00293D05" w:rsidP="00DB1EF2">
      <w:pPr>
        <w:pStyle w:val="Textoindependiente"/>
        <w:numPr>
          <w:ilvl w:val="0"/>
          <w:numId w:val="32"/>
        </w:numPr>
        <w:tabs>
          <w:tab w:val="left" w:pos="426"/>
        </w:tabs>
        <w:spacing w:before="120" w:line="240" w:lineRule="auto"/>
        <w:ind w:left="426"/>
        <w:rPr>
          <w:rFonts w:cs="Arial"/>
          <w:sz w:val="24"/>
          <w:szCs w:val="24"/>
          <w:lang w:val="fr-FR"/>
        </w:rPr>
      </w:pPr>
      <w:r w:rsidRPr="00FE79E3">
        <w:rPr>
          <w:rFonts w:cs="Arial"/>
          <w:sz w:val="24"/>
          <w:szCs w:val="24"/>
          <w:lang w:val="fr-FR"/>
        </w:rPr>
        <w:t>Cuba n’est toujours pas autorisée à employer le dollar des Etats-Unis dans ses transactions commerciales et financières à l’étranger, ce qui entraîne de lourdes pertes à cause des fluctuations des taux de change entre cette monnaie et celle</w:t>
      </w:r>
      <w:r w:rsidR="00371646" w:rsidRPr="00FE79E3">
        <w:rPr>
          <w:rFonts w:cs="Arial"/>
          <w:sz w:val="24"/>
          <w:szCs w:val="24"/>
          <w:lang w:val="fr-FR"/>
        </w:rPr>
        <w:t>s</w:t>
      </w:r>
      <w:r w:rsidRPr="00FE79E3">
        <w:rPr>
          <w:rFonts w:cs="Arial"/>
          <w:sz w:val="24"/>
          <w:szCs w:val="24"/>
          <w:lang w:val="fr-FR"/>
        </w:rPr>
        <w:t xml:space="preserve"> de</w:t>
      </w:r>
      <w:r w:rsidR="00371646" w:rsidRPr="00FE79E3">
        <w:rPr>
          <w:rFonts w:cs="Arial"/>
          <w:sz w:val="24"/>
          <w:szCs w:val="24"/>
          <w:lang w:val="fr-FR"/>
        </w:rPr>
        <w:t>s</w:t>
      </w:r>
      <w:r w:rsidRPr="00FE79E3">
        <w:rPr>
          <w:rFonts w:cs="Arial"/>
          <w:sz w:val="24"/>
          <w:szCs w:val="24"/>
          <w:lang w:val="fr-FR"/>
        </w:rPr>
        <w:t xml:space="preserve"> pays tiers où ont lieu les encaissements et les paiements.</w:t>
      </w:r>
    </w:p>
    <w:p w:rsidR="003D0830" w:rsidRPr="00FE79E3" w:rsidRDefault="001C6004" w:rsidP="00DB1EF2">
      <w:pPr>
        <w:pStyle w:val="Textoindependiente"/>
        <w:spacing w:before="120" w:line="240" w:lineRule="auto"/>
        <w:rPr>
          <w:rFonts w:cs="Arial"/>
          <w:b/>
          <w:sz w:val="24"/>
          <w:szCs w:val="24"/>
          <w:lang w:val="fr-FR"/>
        </w:rPr>
      </w:pPr>
      <w:r w:rsidRPr="00FE79E3">
        <w:rPr>
          <w:rFonts w:cs="Arial"/>
          <w:b/>
          <w:sz w:val="24"/>
          <w:szCs w:val="24"/>
          <w:lang w:val="fr-FR"/>
        </w:rPr>
        <w:t xml:space="preserve">Déni </w:t>
      </w:r>
      <w:r w:rsidR="00293D05" w:rsidRPr="00FE79E3">
        <w:rPr>
          <w:rFonts w:cs="Arial"/>
          <w:b/>
          <w:sz w:val="24"/>
          <w:szCs w:val="24"/>
          <w:lang w:val="fr-FR"/>
        </w:rPr>
        <w:t xml:space="preserve">de services bancaires </w:t>
      </w:r>
      <w:r w:rsidR="004F2908" w:rsidRPr="00FE79E3">
        <w:rPr>
          <w:rFonts w:cs="Arial"/>
          <w:b/>
          <w:sz w:val="24"/>
          <w:szCs w:val="24"/>
          <w:lang w:val="fr-FR"/>
        </w:rPr>
        <w:t>:</w:t>
      </w:r>
      <w:r w:rsidR="003D0830" w:rsidRPr="00FE79E3">
        <w:rPr>
          <w:rFonts w:cs="Arial"/>
          <w:b/>
          <w:sz w:val="24"/>
          <w:szCs w:val="24"/>
          <w:lang w:val="fr-FR"/>
        </w:rPr>
        <w:t xml:space="preserve"> </w:t>
      </w:r>
    </w:p>
    <w:p w:rsidR="003D0830" w:rsidRPr="00FE79E3" w:rsidRDefault="00293D05" w:rsidP="00DB1EF2">
      <w:pPr>
        <w:pStyle w:val="Textoindependiente"/>
        <w:numPr>
          <w:ilvl w:val="0"/>
          <w:numId w:val="32"/>
        </w:numPr>
        <w:spacing w:before="120" w:line="240" w:lineRule="auto"/>
        <w:ind w:left="426"/>
        <w:rPr>
          <w:rFonts w:cs="Arial"/>
          <w:sz w:val="24"/>
          <w:szCs w:val="24"/>
          <w:lang w:val="fr-FR"/>
        </w:rPr>
      </w:pPr>
      <w:r w:rsidRPr="00FE79E3">
        <w:rPr>
          <w:rFonts w:cs="Arial"/>
          <w:sz w:val="24"/>
          <w:szCs w:val="24"/>
          <w:lang w:val="fr-FR"/>
        </w:rPr>
        <w:t>Demande de fermeture de comptes :</w:t>
      </w:r>
      <w:r w:rsidR="003D0830" w:rsidRPr="00FE79E3">
        <w:rPr>
          <w:rFonts w:cs="Arial"/>
          <w:sz w:val="24"/>
          <w:szCs w:val="24"/>
          <w:lang w:val="fr-FR"/>
        </w:rPr>
        <w:t xml:space="preserve"> 8 </w:t>
      </w:r>
      <w:r w:rsidRPr="00FE79E3">
        <w:rPr>
          <w:rFonts w:cs="Arial"/>
          <w:sz w:val="24"/>
          <w:szCs w:val="24"/>
          <w:lang w:val="fr-FR"/>
        </w:rPr>
        <w:t>banques étrangères, dont 7 en Europe et 1 en Asie.</w:t>
      </w:r>
    </w:p>
    <w:p w:rsidR="003D0830" w:rsidRPr="00FE79E3" w:rsidRDefault="001C6004" w:rsidP="00DB1EF2">
      <w:pPr>
        <w:pStyle w:val="Textoindependiente"/>
        <w:numPr>
          <w:ilvl w:val="0"/>
          <w:numId w:val="32"/>
        </w:numPr>
        <w:spacing w:before="120" w:line="240" w:lineRule="auto"/>
        <w:ind w:left="426"/>
        <w:rPr>
          <w:rFonts w:cs="Arial"/>
          <w:sz w:val="24"/>
          <w:szCs w:val="24"/>
          <w:lang w:val="fr-FR"/>
        </w:rPr>
      </w:pPr>
      <w:r w:rsidRPr="00FE79E3">
        <w:rPr>
          <w:rFonts w:cs="Arial"/>
          <w:sz w:val="24"/>
          <w:szCs w:val="24"/>
          <w:lang w:val="fr-FR"/>
        </w:rPr>
        <w:t xml:space="preserve">Refus de virements de fonds depuis ou vers </w:t>
      </w:r>
      <w:r w:rsidR="003D0830" w:rsidRPr="00FE79E3">
        <w:rPr>
          <w:rFonts w:cs="Arial"/>
          <w:sz w:val="24"/>
          <w:szCs w:val="24"/>
          <w:lang w:val="fr-FR"/>
        </w:rPr>
        <w:t>Cuba</w:t>
      </w:r>
      <w:r w:rsidRPr="00FE79E3">
        <w:rPr>
          <w:rFonts w:cs="Arial"/>
          <w:sz w:val="24"/>
          <w:szCs w:val="24"/>
          <w:lang w:val="fr-FR"/>
        </w:rPr>
        <w:t xml:space="preserve"> et de prestations d’autres services bancaires :</w:t>
      </w:r>
      <w:r w:rsidR="003D0830" w:rsidRPr="00FE79E3">
        <w:rPr>
          <w:rFonts w:cs="Arial"/>
          <w:sz w:val="24"/>
          <w:szCs w:val="24"/>
          <w:lang w:val="fr-FR"/>
        </w:rPr>
        <w:t xml:space="preserve"> 15 </w:t>
      </w:r>
      <w:r w:rsidRPr="00FE79E3">
        <w:rPr>
          <w:rFonts w:cs="Arial"/>
          <w:sz w:val="24"/>
          <w:szCs w:val="24"/>
          <w:lang w:val="fr-FR"/>
        </w:rPr>
        <w:t xml:space="preserve">banques, dont </w:t>
      </w:r>
      <w:r w:rsidR="003D0830" w:rsidRPr="00FE79E3">
        <w:rPr>
          <w:rFonts w:cs="Arial"/>
          <w:sz w:val="24"/>
          <w:szCs w:val="24"/>
          <w:lang w:val="fr-FR"/>
        </w:rPr>
        <w:t>9</w:t>
      </w:r>
      <w:r w:rsidR="006F3DDF" w:rsidRPr="00FE79E3">
        <w:rPr>
          <w:rFonts w:cs="Arial"/>
          <w:sz w:val="24"/>
          <w:szCs w:val="24"/>
          <w:lang w:val="fr-FR"/>
        </w:rPr>
        <w:t xml:space="preserve"> </w:t>
      </w:r>
      <w:r w:rsidRPr="00FE79E3">
        <w:rPr>
          <w:rFonts w:cs="Arial"/>
          <w:sz w:val="24"/>
          <w:szCs w:val="24"/>
          <w:lang w:val="fr-FR"/>
        </w:rPr>
        <w:t xml:space="preserve">en Asie, 3 en Europe, 2 en Amérique latine et </w:t>
      </w:r>
      <w:r w:rsidR="00F2555E" w:rsidRPr="00FE79E3">
        <w:rPr>
          <w:rFonts w:cs="Arial"/>
          <w:sz w:val="24"/>
          <w:szCs w:val="24"/>
          <w:lang w:val="fr-FR"/>
        </w:rPr>
        <w:t>1</w:t>
      </w:r>
      <w:r w:rsidRPr="00FE79E3">
        <w:rPr>
          <w:rFonts w:cs="Arial"/>
          <w:sz w:val="24"/>
          <w:szCs w:val="24"/>
          <w:lang w:val="fr-FR"/>
        </w:rPr>
        <w:t xml:space="preserve"> en Océanie</w:t>
      </w:r>
      <w:r w:rsidR="003D0830" w:rsidRPr="00FE79E3">
        <w:rPr>
          <w:rFonts w:cs="Arial"/>
          <w:sz w:val="24"/>
          <w:szCs w:val="24"/>
          <w:lang w:val="fr-FR"/>
        </w:rPr>
        <w:t>.</w:t>
      </w:r>
      <w:r w:rsidR="00E01536" w:rsidRPr="00FE79E3">
        <w:rPr>
          <w:rFonts w:cs="Arial"/>
          <w:sz w:val="24"/>
          <w:szCs w:val="24"/>
          <w:lang w:val="fr-FR"/>
        </w:rPr>
        <w:t xml:space="preserve"> </w:t>
      </w:r>
      <w:r w:rsidRPr="00FE79E3">
        <w:rPr>
          <w:rFonts w:cs="Arial"/>
          <w:sz w:val="24"/>
          <w:szCs w:val="24"/>
          <w:lang w:val="fr-FR"/>
        </w:rPr>
        <w:t xml:space="preserve">L’exemple suivant est significatif à cet égard </w:t>
      </w:r>
      <w:r w:rsidR="003D0830" w:rsidRPr="00FE79E3">
        <w:rPr>
          <w:rFonts w:cs="Arial"/>
          <w:sz w:val="24"/>
          <w:szCs w:val="24"/>
          <w:lang w:val="fr-FR"/>
        </w:rPr>
        <w:t>:</w:t>
      </w:r>
    </w:p>
    <w:p w:rsidR="006F3DDF" w:rsidRPr="00FE79E3" w:rsidRDefault="007C7B3A" w:rsidP="0045583B">
      <w:pPr>
        <w:pStyle w:val="Textoindependiente"/>
        <w:numPr>
          <w:ilvl w:val="0"/>
          <w:numId w:val="44"/>
        </w:numPr>
        <w:spacing w:before="120" w:line="240" w:lineRule="auto"/>
        <w:rPr>
          <w:rFonts w:cs="Arial"/>
          <w:sz w:val="24"/>
          <w:szCs w:val="24"/>
          <w:lang w:val="fr-FR"/>
        </w:rPr>
      </w:pPr>
      <w:r w:rsidRPr="00FE79E3">
        <w:rPr>
          <w:rFonts w:cs="Arial"/>
          <w:sz w:val="24"/>
          <w:szCs w:val="24"/>
          <w:lang w:val="fr-FR"/>
        </w:rPr>
        <w:t xml:space="preserve"> </w:t>
      </w:r>
      <w:r w:rsidR="003D0830" w:rsidRPr="00FE79E3">
        <w:rPr>
          <w:rFonts w:cs="Arial"/>
          <w:sz w:val="24"/>
          <w:szCs w:val="24"/>
          <w:lang w:val="fr-FR"/>
        </w:rPr>
        <w:t>Un</w:t>
      </w:r>
      <w:r w:rsidR="00055F91" w:rsidRPr="00FE79E3">
        <w:rPr>
          <w:rFonts w:cs="Arial"/>
          <w:sz w:val="24"/>
          <w:szCs w:val="24"/>
          <w:lang w:val="fr-FR"/>
        </w:rPr>
        <w:t xml:space="preserve">e banque latino-américaine a informé son homologue cubaine par messages </w:t>
      </w:r>
      <w:r w:rsidR="003D0830" w:rsidRPr="00FE79E3">
        <w:rPr>
          <w:rFonts w:cs="Arial"/>
          <w:sz w:val="24"/>
          <w:szCs w:val="24"/>
          <w:lang w:val="fr-FR"/>
        </w:rPr>
        <w:t>SWIFT</w:t>
      </w:r>
      <w:r w:rsidR="00055F91" w:rsidRPr="00FE79E3">
        <w:rPr>
          <w:rFonts w:cs="Arial"/>
          <w:sz w:val="24"/>
          <w:szCs w:val="24"/>
          <w:lang w:val="fr-FR"/>
        </w:rPr>
        <w:t xml:space="preserve"> qu’il lui serait impossible, à compter de janvier 2019, de participer aux transactions relatives à des lettres de crédit et transferts internationaux qui concerneraient des entités juridiques inscrites sur la liste du département d’</w:t>
      </w:r>
      <w:r w:rsidR="003F0034" w:rsidRPr="00FE79E3">
        <w:rPr>
          <w:rFonts w:cs="Arial"/>
          <w:sz w:val="24"/>
          <w:szCs w:val="24"/>
          <w:lang w:val="fr-FR"/>
        </w:rPr>
        <w:t>État</w:t>
      </w:r>
      <w:r w:rsidR="00055F91" w:rsidRPr="00FE79E3">
        <w:rPr>
          <w:rFonts w:cs="Arial"/>
          <w:sz w:val="24"/>
          <w:szCs w:val="24"/>
          <w:lang w:val="fr-FR"/>
        </w:rPr>
        <w:t xml:space="preserve"> étasunien </w:t>
      </w:r>
      <w:r w:rsidR="003D0830" w:rsidRPr="00FE79E3">
        <w:rPr>
          <w:rFonts w:cs="Arial"/>
          <w:sz w:val="24"/>
          <w:szCs w:val="24"/>
          <w:lang w:val="fr-FR"/>
        </w:rPr>
        <w:t>(</w:t>
      </w:r>
      <w:r w:rsidR="003D0830" w:rsidRPr="00FE79E3">
        <w:rPr>
          <w:rFonts w:cs="Arial"/>
          <w:i/>
          <w:sz w:val="24"/>
          <w:szCs w:val="24"/>
          <w:lang w:val="fr-FR"/>
        </w:rPr>
        <w:t>Cuban Restricted List</w:t>
      </w:r>
      <w:r w:rsidR="003D0830" w:rsidRPr="00FE79E3">
        <w:rPr>
          <w:rFonts w:cs="Arial"/>
          <w:sz w:val="24"/>
          <w:szCs w:val="24"/>
          <w:lang w:val="fr-FR"/>
        </w:rPr>
        <w:t>).</w:t>
      </w:r>
      <w:r w:rsidR="006F3DDF" w:rsidRPr="00FE79E3">
        <w:rPr>
          <w:rFonts w:cs="Arial"/>
          <w:sz w:val="24"/>
          <w:szCs w:val="24"/>
          <w:lang w:val="fr-FR"/>
        </w:rPr>
        <w:t xml:space="preserve"> </w:t>
      </w:r>
    </w:p>
    <w:p w:rsidR="00055F91" w:rsidRPr="00FE79E3" w:rsidRDefault="00055F91" w:rsidP="00DB1EF2">
      <w:pPr>
        <w:pStyle w:val="Textoindependiente"/>
        <w:spacing w:before="120" w:line="240" w:lineRule="auto"/>
        <w:ind w:left="786"/>
        <w:rPr>
          <w:rFonts w:cs="Arial"/>
          <w:sz w:val="24"/>
          <w:szCs w:val="24"/>
          <w:lang w:val="fr-FR"/>
        </w:rPr>
      </w:pPr>
      <w:r w:rsidRPr="00FE79E3">
        <w:rPr>
          <w:rFonts w:cs="Arial"/>
          <w:sz w:val="24"/>
          <w:szCs w:val="24"/>
          <w:lang w:val="fr-FR"/>
        </w:rPr>
        <w:t xml:space="preserve">Ce déni de services de documents bancaires </w:t>
      </w:r>
      <w:r w:rsidR="007C398D" w:rsidRPr="00FE79E3">
        <w:rPr>
          <w:rFonts w:cs="Arial"/>
          <w:sz w:val="24"/>
          <w:szCs w:val="24"/>
          <w:lang w:val="fr-FR"/>
        </w:rPr>
        <w:t xml:space="preserve">oblige </w:t>
      </w:r>
      <w:r w:rsidR="00840A16" w:rsidRPr="00FE79E3">
        <w:rPr>
          <w:rFonts w:cs="Arial"/>
          <w:sz w:val="24"/>
          <w:szCs w:val="24"/>
          <w:lang w:val="fr-FR"/>
        </w:rPr>
        <w:t>les banques cubaines</w:t>
      </w:r>
      <w:r w:rsidR="007C398D" w:rsidRPr="00FE79E3">
        <w:rPr>
          <w:rFonts w:cs="Arial"/>
          <w:sz w:val="24"/>
          <w:szCs w:val="24"/>
          <w:lang w:val="fr-FR"/>
        </w:rPr>
        <w:t xml:space="preserve"> à chercher à localiser des banques qui acceptent ces relations</w:t>
      </w:r>
      <w:r w:rsidR="00840A16" w:rsidRPr="00FE79E3">
        <w:rPr>
          <w:rFonts w:cs="Arial"/>
          <w:sz w:val="24"/>
          <w:szCs w:val="24"/>
          <w:lang w:val="fr-FR"/>
        </w:rPr>
        <w:t xml:space="preserve"> avec elles afin de pouvoir payer les fournisseurs ou toucher des revenus en devises. </w:t>
      </w:r>
      <w:r w:rsidR="00C3446A" w:rsidRPr="00FE79E3">
        <w:rPr>
          <w:rFonts w:cs="Arial"/>
          <w:sz w:val="24"/>
          <w:szCs w:val="24"/>
          <w:lang w:val="fr-FR"/>
        </w:rPr>
        <w:t>Ainsi, Cuba ne peut disposer en temps opportun des ressources dont elle a besoin pour tenir ses obligations ou acheter des produits absolument nécessaires, sans parler de l’incertitude qui pèse constamment sur la destination des fonds.</w:t>
      </w:r>
    </w:p>
    <w:p w:rsidR="003D0830" w:rsidRPr="00FE79E3" w:rsidRDefault="003D0830" w:rsidP="00DB1EF2">
      <w:pPr>
        <w:pStyle w:val="Textoindependiente"/>
        <w:numPr>
          <w:ilvl w:val="0"/>
          <w:numId w:val="33"/>
        </w:numPr>
        <w:tabs>
          <w:tab w:val="left" w:pos="426"/>
        </w:tabs>
        <w:spacing w:before="120" w:line="240" w:lineRule="auto"/>
        <w:ind w:left="426"/>
        <w:rPr>
          <w:rFonts w:cs="Arial"/>
          <w:sz w:val="24"/>
          <w:szCs w:val="24"/>
          <w:lang w:val="fr-FR"/>
        </w:rPr>
      </w:pPr>
      <w:r w:rsidRPr="00FE79E3">
        <w:rPr>
          <w:rFonts w:cs="Arial"/>
          <w:sz w:val="24"/>
          <w:szCs w:val="24"/>
          <w:lang w:val="fr-FR"/>
        </w:rPr>
        <w:t>Reten</w:t>
      </w:r>
      <w:r w:rsidR="00C3446A" w:rsidRPr="00FE79E3">
        <w:rPr>
          <w:rFonts w:cs="Arial"/>
          <w:sz w:val="24"/>
          <w:szCs w:val="24"/>
          <w:lang w:val="fr-FR"/>
        </w:rPr>
        <w:t>ue de fonds d’entités juridiques cubaines dans des banques étrangères :</w:t>
      </w:r>
      <w:r w:rsidRPr="00FE79E3">
        <w:rPr>
          <w:rFonts w:cs="Arial"/>
          <w:sz w:val="24"/>
          <w:szCs w:val="24"/>
          <w:lang w:val="fr-FR"/>
        </w:rPr>
        <w:t xml:space="preserve"> 2 ban</w:t>
      </w:r>
      <w:r w:rsidR="00C3446A" w:rsidRPr="00FE79E3">
        <w:rPr>
          <w:rFonts w:cs="Arial"/>
          <w:sz w:val="24"/>
          <w:szCs w:val="24"/>
          <w:lang w:val="fr-FR"/>
        </w:rPr>
        <w:t>ques d’Europe.</w:t>
      </w:r>
    </w:p>
    <w:p w:rsidR="00C3446A" w:rsidRPr="00FE79E3" w:rsidRDefault="00C3446A" w:rsidP="0045583B">
      <w:pPr>
        <w:pStyle w:val="Textoindependiente"/>
        <w:numPr>
          <w:ilvl w:val="0"/>
          <w:numId w:val="33"/>
        </w:numPr>
        <w:tabs>
          <w:tab w:val="left" w:pos="426"/>
        </w:tabs>
        <w:spacing w:before="120" w:line="240" w:lineRule="auto"/>
        <w:ind w:left="426"/>
        <w:rPr>
          <w:rFonts w:cs="Arial"/>
          <w:sz w:val="24"/>
          <w:szCs w:val="24"/>
          <w:lang w:val="fr-FR"/>
        </w:rPr>
      </w:pPr>
      <w:r w:rsidRPr="00FE79E3">
        <w:rPr>
          <w:rFonts w:cs="Arial"/>
          <w:sz w:val="24"/>
          <w:szCs w:val="24"/>
          <w:lang w:val="fr-FR"/>
        </w:rPr>
        <w:t>Annulation par des banques étrangères de</w:t>
      </w:r>
      <w:r w:rsidR="003F0034" w:rsidRPr="00FE79E3">
        <w:rPr>
          <w:rFonts w:cs="Arial"/>
          <w:sz w:val="24"/>
          <w:szCs w:val="24"/>
          <w:lang w:val="fr-FR"/>
        </w:rPr>
        <w:t xml:space="preserve"> codes </w:t>
      </w:r>
      <w:r w:rsidRPr="00FE79E3">
        <w:rPr>
          <w:rFonts w:cs="Arial"/>
          <w:sz w:val="24"/>
          <w:szCs w:val="24"/>
          <w:lang w:val="fr-FR"/>
        </w:rPr>
        <w:t xml:space="preserve">de messagerie </w:t>
      </w:r>
      <w:r w:rsidR="003D0830" w:rsidRPr="00FE79E3">
        <w:rPr>
          <w:rFonts w:cs="Arial"/>
          <w:sz w:val="24"/>
          <w:szCs w:val="24"/>
          <w:lang w:val="fr-FR"/>
        </w:rPr>
        <w:t xml:space="preserve">SWIFT </w:t>
      </w:r>
      <w:r w:rsidRPr="00FE79E3">
        <w:rPr>
          <w:rFonts w:cs="Arial"/>
          <w:sz w:val="24"/>
          <w:szCs w:val="24"/>
          <w:lang w:val="fr-FR"/>
        </w:rPr>
        <w:t xml:space="preserve">fonctionnant comme autorisation d’échanges avec les banques correspondantes : 24 banques, </w:t>
      </w:r>
      <w:r w:rsidRPr="00FE79E3">
        <w:rPr>
          <w:rFonts w:cs="Arial"/>
          <w:sz w:val="24"/>
          <w:szCs w:val="24"/>
          <w:lang w:val="fr-FR"/>
        </w:rPr>
        <w:lastRenderedPageBreak/>
        <w:t>dont 15 en Europe, 3 en Amérique latine, 2 en Asie, 2 en Océanie, 1 en Amérique du Nord et 1 en Afrique. Par exemple :</w:t>
      </w:r>
    </w:p>
    <w:p w:rsidR="003D0830" w:rsidRPr="00FE79E3" w:rsidRDefault="00C3446A" w:rsidP="00C3446A">
      <w:pPr>
        <w:pStyle w:val="Textoindependiente"/>
        <w:numPr>
          <w:ilvl w:val="0"/>
          <w:numId w:val="43"/>
        </w:numPr>
        <w:tabs>
          <w:tab w:val="left" w:pos="426"/>
        </w:tabs>
        <w:spacing w:before="120" w:line="240" w:lineRule="auto"/>
        <w:rPr>
          <w:rFonts w:cs="Arial"/>
          <w:sz w:val="24"/>
          <w:szCs w:val="24"/>
          <w:lang w:val="fr-FR"/>
        </w:rPr>
      </w:pPr>
      <w:r w:rsidRPr="00FE79E3">
        <w:rPr>
          <w:rFonts w:cs="Arial"/>
          <w:sz w:val="24"/>
          <w:szCs w:val="24"/>
          <w:lang w:val="fr-FR"/>
        </w:rPr>
        <w:t>Une banque latino-américaine a fait savoir qu’elle n’était pas en mesure d’échanger des informations</w:t>
      </w:r>
      <w:r w:rsidR="002C10F8" w:rsidRPr="00FE79E3">
        <w:rPr>
          <w:rFonts w:cs="Arial"/>
          <w:sz w:val="24"/>
          <w:szCs w:val="24"/>
          <w:lang w:val="fr-FR"/>
        </w:rPr>
        <w:t xml:space="preserve"> par </w:t>
      </w:r>
      <w:r w:rsidR="003F0034" w:rsidRPr="00FE79E3">
        <w:rPr>
          <w:rFonts w:cs="Arial"/>
          <w:sz w:val="24"/>
          <w:szCs w:val="24"/>
          <w:lang w:val="fr-FR"/>
        </w:rPr>
        <w:t>codes</w:t>
      </w:r>
      <w:r w:rsidR="002C10F8" w:rsidRPr="00FE79E3">
        <w:rPr>
          <w:rFonts w:cs="Arial"/>
          <w:sz w:val="24"/>
          <w:szCs w:val="24"/>
          <w:lang w:val="fr-FR"/>
        </w:rPr>
        <w:t xml:space="preserve"> SWIFT</w:t>
      </w:r>
      <w:r w:rsidRPr="00FE79E3">
        <w:rPr>
          <w:rFonts w:cs="Arial"/>
          <w:sz w:val="24"/>
          <w:szCs w:val="24"/>
          <w:lang w:val="fr-FR"/>
        </w:rPr>
        <w:t>, après</w:t>
      </w:r>
      <w:r w:rsidR="00AF6315" w:rsidRPr="00FE79E3">
        <w:rPr>
          <w:rFonts w:cs="Arial"/>
          <w:sz w:val="24"/>
          <w:szCs w:val="24"/>
          <w:lang w:val="fr-FR"/>
        </w:rPr>
        <w:t xml:space="preserve"> en</w:t>
      </w:r>
      <w:r w:rsidRPr="00FE79E3">
        <w:rPr>
          <w:rFonts w:cs="Arial"/>
          <w:sz w:val="24"/>
          <w:szCs w:val="24"/>
          <w:lang w:val="fr-FR"/>
        </w:rPr>
        <w:t xml:space="preserve"> avoir demandé l’autorisation</w:t>
      </w:r>
      <w:r w:rsidR="003D0830" w:rsidRPr="00FE79E3">
        <w:rPr>
          <w:rFonts w:cs="Arial"/>
          <w:sz w:val="24"/>
          <w:szCs w:val="24"/>
          <w:lang w:val="fr-FR"/>
        </w:rPr>
        <w:t>.</w:t>
      </w:r>
    </w:p>
    <w:p w:rsidR="00C3446A" w:rsidRPr="00FE79E3" w:rsidRDefault="00C3446A" w:rsidP="00DB1EF2">
      <w:pPr>
        <w:pStyle w:val="Textoindependiente"/>
        <w:numPr>
          <w:ilvl w:val="0"/>
          <w:numId w:val="33"/>
        </w:numPr>
        <w:tabs>
          <w:tab w:val="left" w:pos="426"/>
        </w:tabs>
        <w:spacing w:before="120" w:line="240" w:lineRule="auto"/>
        <w:ind w:left="426"/>
        <w:rPr>
          <w:rFonts w:cs="Arial"/>
          <w:sz w:val="24"/>
          <w:szCs w:val="24"/>
          <w:lang w:val="fr-FR"/>
        </w:rPr>
      </w:pPr>
      <w:r w:rsidRPr="00FE79E3">
        <w:rPr>
          <w:rFonts w:cs="Arial"/>
          <w:sz w:val="24"/>
          <w:szCs w:val="24"/>
          <w:lang w:val="fr-FR"/>
        </w:rPr>
        <w:t xml:space="preserve">Refus de banques étrangères d’aviser ou de réaliser des opérations de lettres de </w:t>
      </w:r>
      <w:r w:rsidR="00057824" w:rsidRPr="00FE79E3">
        <w:rPr>
          <w:rFonts w:cs="Arial"/>
          <w:sz w:val="24"/>
          <w:szCs w:val="24"/>
          <w:lang w:val="fr-FR"/>
        </w:rPr>
        <w:t>crédit</w:t>
      </w:r>
      <w:r w:rsidRPr="00FE79E3">
        <w:rPr>
          <w:rFonts w:cs="Arial"/>
          <w:sz w:val="24"/>
          <w:szCs w:val="24"/>
          <w:lang w:val="fr-FR"/>
        </w:rPr>
        <w:t> : 16</w:t>
      </w:r>
      <w:r w:rsidR="00057824" w:rsidRPr="00FE79E3">
        <w:rPr>
          <w:rFonts w:cs="Arial"/>
          <w:sz w:val="24"/>
          <w:szCs w:val="24"/>
          <w:lang w:val="fr-FR"/>
        </w:rPr>
        <w:t> </w:t>
      </w:r>
      <w:r w:rsidRPr="00FE79E3">
        <w:rPr>
          <w:rFonts w:cs="Arial"/>
          <w:sz w:val="24"/>
          <w:szCs w:val="24"/>
          <w:lang w:val="fr-FR"/>
        </w:rPr>
        <w:t>banques, dont 15 en Asie et 1 en Europe, ce refus ayant engendré dans la plupart des cas des préjudices pour retard</w:t>
      </w:r>
      <w:r w:rsidR="00057824" w:rsidRPr="00FE79E3">
        <w:rPr>
          <w:rFonts w:cs="Arial"/>
          <w:sz w:val="24"/>
          <w:szCs w:val="24"/>
          <w:lang w:val="fr-FR"/>
        </w:rPr>
        <w:t xml:space="preserve"> non voulu, l’entreprise cubaine devant entrer en contact avec son fournisseur pour localiser une autre banque qui accepterait de s’occuper des documents.</w:t>
      </w:r>
    </w:p>
    <w:p w:rsidR="00E01536" w:rsidRPr="00FE79E3" w:rsidRDefault="00057824" w:rsidP="00DB1EF2">
      <w:pPr>
        <w:pStyle w:val="Textoindependiente"/>
        <w:numPr>
          <w:ilvl w:val="0"/>
          <w:numId w:val="33"/>
        </w:numPr>
        <w:tabs>
          <w:tab w:val="left" w:pos="426"/>
        </w:tabs>
        <w:spacing w:before="120" w:line="240" w:lineRule="auto"/>
        <w:ind w:left="426"/>
        <w:rPr>
          <w:rFonts w:cs="Arial"/>
          <w:sz w:val="24"/>
          <w:szCs w:val="24"/>
          <w:lang w:val="fr-FR"/>
        </w:rPr>
      </w:pPr>
      <w:r w:rsidRPr="00FE79E3">
        <w:rPr>
          <w:rFonts w:cs="Arial"/>
          <w:sz w:val="24"/>
          <w:szCs w:val="24"/>
          <w:lang w:val="fr-FR"/>
        </w:rPr>
        <w:t>Renvoi d’opérations bancaires : 63 banques, dont</w:t>
      </w:r>
      <w:r w:rsidR="003D0830" w:rsidRPr="00FE79E3">
        <w:rPr>
          <w:rFonts w:cs="Arial"/>
          <w:sz w:val="24"/>
          <w:szCs w:val="24"/>
          <w:lang w:val="fr-FR"/>
        </w:rPr>
        <w:t xml:space="preserve"> 37 </w:t>
      </w:r>
      <w:r w:rsidRPr="00FE79E3">
        <w:rPr>
          <w:rFonts w:cs="Arial"/>
          <w:sz w:val="24"/>
          <w:szCs w:val="24"/>
          <w:lang w:val="fr-FR"/>
        </w:rPr>
        <w:t>en</w:t>
      </w:r>
      <w:r w:rsidR="003D0830" w:rsidRPr="00FE79E3">
        <w:rPr>
          <w:rFonts w:cs="Arial"/>
          <w:sz w:val="24"/>
          <w:szCs w:val="24"/>
          <w:lang w:val="fr-FR"/>
        </w:rPr>
        <w:t xml:space="preserve"> Europ</w:t>
      </w:r>
      <w:r w:rsidRPr="00FE79E3">
        <w:rPr>
          <w:rFonts w:cs="Arial"/>
          <w:sz w:val="24"/>
          <w:szCs w:val="24"/>
          <w:lang w:val="fr-FR"/>
        </w:rPr>
        <w:t>e</w:t>
      </w:r>
      <w:r w:rsidR="003D0830" w:rsidRPr="00FE79E3">
        <w:rPr>
          <w:rFonts w:cs="Arial"/>
          <w:sz w:val="24"/>
          <w:szCs w:val="24"/>
          <w:lang w:val="fr-FR"/>
        </w:rPr>
        <w:t xml:space="preserve">, 13 </w:t>
      </w:r>
      <w:r w:rsidRPr="00FE79E3">
        <w:rPr>
          <w:rFonts w:cs="Arial"/>
          <w:sz w:val="24"/>
          <w:szCs w:val="24"/>
          <w:lang w:val="fr-FR"/>
        </w:rPr>
        <w:t xml:space="preserve">en Asie, </w:t>
      </w:r>
      <w:r w:rsidR="003D0830" w:rsidRPr="00FE79E3">
        <w:rPr>
          <w:rFonts w:cs="Arial"/>
          <w:sz w:val="24"/>
          <w:szCs w:val="24"/>
          <w:lang w:val="fr-FR"/>
        </w:rPr>
        <w:t xml:space="preserve">8 </w:t>
      </w:r>
      <w:r w:rsidRPr="00FE79E3">
        <w:rPr>
          <w:rFonts w:cs="Arial"/>
          <w:sz w:val="24"/>
          <w:szCs w:val="24"/>
          <w:lang w:val="fr-FR"/>
        </w:rPr>
        <w:t>en</w:t>
      </w:r>
      <w:r w:rsidR="003D0830" w:rsidRPr="00FE79E3">
        <w:rPr>
          <w:rFonts w:cs="Arial"/>
          <w:sz w:val="24"/>
          <w:szCs w:val="24"/>
          <w:lang w:val="fr-FR"/>
        </w:rPr>
        <w:t xml:space="preserve"> Améri</w:t>
      </w:r>
      <w:r w:rsidRPr="00FE79E3">
        <w:rPr>
          <w:rFonts w:cs="Arial"/>
          <w:sz w:val="24"/>
          <w:szCs w:val="24"/>
          <w:lang w:val="fr-FR"/>
        </w:rPr>
        <w:t>que latine, 3 en Amérique du Nord, 1 en Afrique et 1 en Océanie. Par exemple :</w:t>
      </w:r>
    </w:p>
    <w:p w:rsidR="00057824" w:rsidRPr="00FE79E3" w:rsidRDefault="003D0830" w:rsidP="00DB1EF2">
      <w:pPr>
        <w:pStyle w:val="Textoindependiente"/>
        <w:numPr>
          <w:ilvl w:val="0"/>
          <w:numId w:val="42"/>
        </w:numPr>
        <w:tabs>
          <w:tab w:val="left" w:pos="426"/>
        </w:tabs>
        <w:spacing w:before="120" w:line="240" w:lineRule="auto"/>
        <w:rPr>
          <w:rFonts w:cs="Arial"/>
          <w:sz w:val="24"/>
          <w:szCs w:val="24"/>
          <w:lang w:val="fr-FR"/>
        </w:rPr>
      </w:pPr>
      <w:r w:rsidRPr="00FE79E3">
        <w:rPr>
          <w:rFonts w:cs="Arial"/>
          <w:sz w:val="24"/>
          <w:szCs w:val="24"/>
          <w:lang w:val="fr-FR"/>
        </w:rPr>
        <w:t>Un</w:t>
      </w:r>
      <w:r w:rsidR="00057824" w:rsidRPr="00FE79E3">
        <w:rPr>
          <w:rFonts w:cs="Arial"/>
          <w:sz w:val="24"/>
          <w:szCs w:val="24"/>
          <w:lang w:val="fr-FR"/>
        </w:rPr>
        <w:t>e banque européenne a renvoyé un virement à une banque</w:t>
      </w:r>
      <w:r w:rsidR="0045583B" w:rsidRPr="00FE79E3">
        <w:rPr>
          <w:rFonts w:cs="Arial"/>
          <w:sz w:val="24"/>
          <w:szCs w:val="24"/>
          <w:lang w:val="fr-FR"/>
        </w:rPr>
        <w:t xml:space="preserve"> cubaine à la suite des politiques de la banque du bénéficiaire, bien que la banque cubaine ait fourni toute l’information additionnelle demandée au préalable.</w:t>
      </w:r>
    </w:p>
    <w:p w:rsidR="0045583B" w:rsidRPr="00FE79E3" w:rsidRDefault="0045583B" w:rsidP="00DB1EF2">
      <w:pPr>
        <w:pStyle w:val="Textoindependiente"/>
        <w:numPr>
          <w:ilvl w:val="0"/>
          <w:numId w:val="33"/>
        </w:numPr>
        <w:tabs>
          <w:tab w:val="left" w:pos="426"/>
        </w:tabs>
        <w:spacing w:before="120" w:line="240" w:lineRule="auto"/>
        <w:ind w:left="426"/>
        <w:rPr>
          <w:rFonts w:cs="Arial"/>
          <w:sz w:val="24"/>
          <w:szCs w:val="24"/>
          <w:lang w:val="fr-FR"/>
        </w:rPr>
      </w:pPr>
      <w:r w:rsidRPr="00FE79E3">
        <w:rPr>
          <w:rFonts w:cs="Arial"/>
          <w:sz w:val="24"/>
          <w:szCs w:val="24"/>
          <w:lang w:val="fr-FR"/>
        </w:rPr>
        <w:t>Annulation d’opérations bancaires et d’accords de correspondance : 8 banques, dont 3 en Asie, 3 en Europe et 2 en Amérique latine. Quelques exemples :</w:t>
      </w:r>
    </w:p>
    <w:p w:rsidR="0045583B" w:rsidRPr="00FE79E3" w:rsidRDefault="003D0830" w:rsidP="00DB1EF2">
      <w:pPr>
        <w:pStyle w:val="Textoindependiente"/>
        <w:numPr>
          <w:ilvl w:val="0"/>
          <w:numId w:val="41"/>
        </w:numPr>
        <w:tabs>
          <w:tab w:val="left" w:pos="426"/>
        </w:tabs>
        <w:spacing w:before="120" w:line="240" w:lineRule="auto"/>
        <w:rPr>
          <w:rFonts w:cs="Arial"/>
          <w:sz w:val="24"/>
          <w:szCs w:val="24"/>
          <w:lang w:val="fr-FR"/>
        </w:rPr>
      </w:pPr>
      <w:r w:rsidRPr="00FE79E3">
        <w:rPr>
          <w:rFonts w:cs="Arial"/>
          <w:sz w:val="24"/>
          <w:szCs w:val="24"/>
          <w:lang w:val="fr-FR"/>
        </w:rPr>
        <w:t>Un</w:t>
      </w:r>
      <w:r w:rsidR="0045583B" w:rsidRPr="00FE79E3">
        <w:rPr>
          <w:rFonts w:cs="Arial"/>
          <w:sz w:val="24"/>
          <w:szCs w:val="24"/>
          <w:lang w:val="fr-FR"/>
        </w:rPr>
        <w:t>e banque latino-américaine a fait savoir à son homologue cubain</w:t>
      </w:r>
      <w:r w:rsidR="002C10F8" w:rsidRPr="00FE79E3">
        <w:rPr>
          <w:rFonts w:cs="Arial"/>
          <w:sz w:val="24"/>
          <w:szCs w:val="24"/>
          <w:lang w:val="fr-FR"/>
        </w:rPr>
        <w:t>e</w:t>
      </w:r>
      <w:r w:rsidR="0045583B" w:rsidRPr="00FE79E3">
        <w:rPr>
          <w:rFonts w:cs="Arial"/>
          <w:sz w:val="24"/>
          <w:szCs w:val="24"/>
          <w:lang w:val="fr-FR"/>
        </w:rPr>
        <w:t xml:space="preserve"> qu’elle annulait ses relations avec Cuba sous prétexte des sanctions de l’</w:t>
      </w:r>
      <w:r w:rsidR="0045583B" w:rsidRPr="00FE79E3">
        <w:rPr>
          <w:rFonts w:cs="Arial"/>
          <w:i/>
          <w:sz w:val="24"/>
          <w:szCs w:val="24"/>
          <w:lang w:val="fr-FR"/>
        </w:rPr>
        <w:t>OFAC</w:t>
      </w:r>
      <w:r w:rsidR="0045583B" w:rsidRPr="00FE79E3">
        <w:rPr>
          <w:rFonts w:cs="Arial"/>
          <w:sz w:val="24"/>
          <w:szCs w:val="24"/>
          <w:lang w:val="fr-FR"/>
        </w:rPr>
        <w:t xml:space="preserve"> et parce que</w:t>
      </w:r>
      <w:r w:rsidR="004F28A7" w:rsidRPr="00FE79E3">
        <w:rPr>
          <w:rFonts w:cs="Arial"/>
          <w:sz w:val="24"/>
          <w:szCs w:val="24"/>
          <w:lang w:val="fr-FR"/>
        </w:rPr>
        <w:t xml:space="preserve"> les personnes morales ou physiques qui passeraient des contrats avec les inscrits sur cette liste ou leur prêteraient une aide financière courent le risque d’être traités comme des trafiquants de drogues, des criminels internationaux ou des terroristes.</w:t>
      </w:r>
    </w:p>
    <w:p w:rsidR="004F28A7" w:rsidRPr="00FE79E3" w:rsidRDefault="003D0830" w:rsidP="006424EB">
      <w:pPr>
        <w:pStyle w:val="Textoindependiente"/>
        <w:numPr>
          <w:ilvl w:val="0"/>
          <w:numId w:val="41"/>
        </w:numPr>
        <w:tabs>
          <w:tab w:val="left" w:pos="426"/>
        </w:tabs>
        <w:spacing w:before="120" w:line="240" w:lineRule="auto"/>
        <w:rPr>
          <w:rFonts w:cs="Arial"/>
          <w:sz w:val="24"/>
          <w:szCs w:val="24"/>
          <w:lang w:val="fr-FR"/>
        </w:rPr>
      </w:pPr>
      <w:r w:rsidRPr="00FE79E3">
        <w:rPr>
          <w:rFonts w:cs="Arial"/>
          <w:sz w:val="24"/>
          <w:szCs w:val="24"/>
          <w:lang w:val="fr-FR"/>
        </w:rPr>
        <w:t xml:space="preserve"> Un</w:t>
      </w:r>
      <w:r w:rsidR="004F28A7" w:rsidRPr="00FE79E3">
        <w:rPr>
          <w:rFonts w:cs="Arial"/>
          <w:sz w:val="24"/>
          <w:szCs w:val="24"/>
          <w:lang w:val="fr-FR"/>
        </w:rPr>
        <w:t>e banque européenne a demandé l’annulation des opérations avec Cuba à cause des différents embargos internationaux et sanctions des USA qui la visent, si bien qu’il a fallu chercher un remplaçant à cet endroit.</w:t>
      </w:r>
    </w:p>
    <w:p w:rsidR="003D0830" w:rsidRPr="00FE79E3" w:rsidRDefault="004F28A7" w:rsidP="004F28A7">
      <w:pPr>
        <w:pStyle w:val="Textoindependiente"/>
        <w:numPr>
          <w:ilvl w:val="0"/>
          <w:numId w:val="41"/>
        </w:numPr>
        <w:tabs>
          <w:tab w:val="left" w:pos="426"/>
        </w:tabs>
        <w:spacing w:before="120" w:line="240" w:lineRule="auto"/>
        <w:rPr>
          <w:rFonts w:cs="Arial"/>
          <w:sz w:val="24"/>
          <w:szCs w:val="24"/>
          <w:lang w:val="fr-FR"/>
        </w:rPr>
      </w:pPr>
      <w:r w:rsidRPr="00FE79E3">
        <w:rPr>
          <w:rFonts w:cs="Arial"/>
          <w:sz w:val="24"/>
          <w:szCs w:val="24"/>
          <w:lang w:val="fr-FR"/>
        </w:rPr>
        <w:t xml:space="preserve">Deux banques latino-américaines ont fait savoir qu’elles n’exécuteraient plus de nouvelles transactions en provenance de Cuba, ce qui limite les paiements aux fournisseurs et la réception de ressources découlant des exportations cubaines, et lèse des clients comme </w:t>
      </w:r>
      <w:r w:rsidR="003D0830" w:rsidRPr="00FE79E3">
        <w:rPr>
          <w:rFonts w:cs="Arial"/>
          <w:sz w:val="24"/>
          <w:szCs w:val="24"/>
          <w:lang w:val="fr-FR"/>
        </w:rPr>
        <w:t xml:space="preserve">Cubana de Aviación, </w:t>
      </w:r>
      <w:r w:rsidR="001F32B6" w:rsidRPr="00FE79E3">
        <w:rPr>
          <w:rFonts w:cs="Arial"/>
          <w:sz w:val="24"/>
          <w:szCs w:val="24"/>
          <w:lang w:val="fr-FR"/>
        </w:rPr>
        <w:t>FARMACUBA</w:t>
      </w:r>
      <w:r w:rsidR="003D0830" w:rsidRPr="00FE79E3">
        <w:rPr>
          <w:rFonts w:cs="Arial"/>
          <w:sz w:val="24"/>
          <w:szCs w:val="24"/>
          <w:lang w:val="fr-FR"/>
        </w:rPr>
        <w:t xml:space="preserve">, </w:t>
      </w:r>
      <w:r w:rsidR="001F32B6" w:rsidRPr="00FE79E3">
        <w:rPr>
          <w:rFonts w:cs="Arial"/>
          <w:sz w:val="24"/>
          <w:szCs w:val="24"/>
          <w:lang w:val="fr-FR"/>
        </w:rPr>
        <w:t xml:space="preserve">CUBADEPORTE </w:t>
      </w:r>
      <w:r w:rsidRPr="00FE79E3">
        <w:rPr>
          <w:rFonts w:cs="Arial"/>
          <w:sz w:val="24"/>
          <w:szCs w:val="24"/>
          <w:lang w:val="fr-FR"/>
        </w:rPr>
        <w:t>et des entités juridiques cubaines d’importation.</w:t>
      </w:r>
    </w:p>
    <w:p w:rsidR="004F28A7" w:rsidRPr="00FE79E3" w:rsidRDefault="004F28A7" w:rsidP="00DB1EF2">
      <w:pPr>
        <w:pStyle w:val="Textoindependiente"/>
        <w:numPr>
          <w:ilvl w:val="0"/>
          <w:numId w:val="33"/>
        </w:numPr>
        <w:tabs>
          <w:tab w:val="left" w:pos="426"/>
        </w:tabs>
        <w:spacing w:before="120" w:line="240" w:lineRule="auto"/>
        <w:ind w:left="426"/>
        <w:rPr>
          <w:rFonts w:cs="Arial"/>
          <w:sz w:val="24"/>
          <w:szCs w:val="24"/>
          <w:lang w:val="fr-FR"/>
        </w:rPr>
      </w:pPr>
      <w:r w:rsidRPr="00FE79E3">
        <w:rPr>
          <w:rFonts w:cs="Arial"/>
          <w:sz w:val="24"/>
          <w:szCs w:val="24"/>
          <w:lang w:val="fr-FR"/>
        </w:rPr>
        <w:t>Exigence à des banques cubaines de documents supplémentaires et d’autres conditions pour des opérations bancaires : 4 banques, dont 2 en Asie, 1 en Europe et 1 en Amérique du Nord. Quelques exemples :</w:t>
      </w:r>
    </w:p>
    <w:p w:rsidR="000C1A8F" w:rsidRPr="00FE79E3" w:rsidRDefault="003D0830" w:rsidP="00DB1EF2">
      <w:pPr>
        <w:pStyle w:val="Textoindependiente"/>
        <w:numPr>
          <w:ilvl w:val="0"/>
          <w:numId w:val="41"/>
        </w:numPr>
        <w:spacing w:before="120" w:line="240" w:lineRule="auto"/>
        <w:rPr>
          <w:rFonts w:cs="Arial"/>
          <w:sz w:val="24"/>
          <w:szCs w:val="24"/>
          <w:lang w:val="fr-FR"/>
        </w:rPr>
      </w:pPr>
      <w:r w:rsidRPr="00FE79E3">
        <w:rPr>
          <w:rFonts w:cs="Arial"/>
          <w:sz w:val="24"/>
          <w:szCs w:val="24"/>
          <w:lang w:val="fr-FR"/>
        </w:rPr>
        <w:t>Un</w:t>
      </w:r>
      <w:r w:rsidR="000C1A8F" w:rsidRPr="00FE79E3">
        <w:rPr>
          <w:rFonts w:cs="Arial"/>
          <w:sz w:val="24"/>
          <w:szCs w:val="24"/>
          <w:lang w:val="fr-FR"/>
        </w:rPr>
        <w:t xml:space="preserve">e banque européenne ayant fusionné avec une autre dans la même ville a, pour officialiser son compte sur ses livres, demandé par message SWIFT à la banque cubaine concernée une série de documents inhabituels et lui a imposé des conditions sans précédent, notamment qu’elle ne pouvait </w:t>
      </w:r>
      <w:r w:rsidR="00B0318C" w:rsidRPr="00FE79E3">
        <w:rPr>
          <w:rFonts w:cs="Arial"/>
          <w:sz w:val="24"/>
          <w:szCs w:val="24"/>
          <w:lang w:val="fr-FR"/>
        </w:rPr>
        <w:t>offrir des services de paiement à</w:t>
      </w:r>
      <w:r w:rsidR="000C1A8F" w:rsidRPr="00FE79E3">
        <w:rPr>
          <w:rFonts w:cs="Arial"/>
          <w:sz w:val="24"/>
          <w:szCs w:val="24"/>
          <w:lang w:val="fr-FR"/>
        </w:rPr>
        <w:t xml:space="preserve"> des clients </w:t>
      </w:r>
      <w:r w:rsidR="00B0318C" w:rsidRPr="00FE79E3">
        <w:rPr>
          <w:rFonts w:cs="Arial"/>
          <w:sz w:val="24"/>
          <w:szCs w:val="24"/>
          <w:lang w:val="fr-FR"/>
        </w:rPr>
        <w:t xml:space="preserve">associés au </w:t>
      </w:r>
      <w:r w:rsidR="000C1A8F" w:rsidRPr="00FE79E3">
        <w:rPr>
          <w:rFonts w:cs="Arial"/>
          <w:sz w:val="24"/>
          <w:szCs w:val="24"/>
          <w:lang w:val="fr-FR"/>
        </w:rPr>
        <w:t xml:space="preserve">domaine militaire, </w:t>
      </w:r>
      <w:r w:rsidR="00B0318C" w:rsidRPr="00FE79E3">
        <w:rPr>
          <w:rFonts w:cs="Arial"/>
          <w:sz w:val="24"/>
          <w:szCs w:val="24"/>
          <w:lang w:val="fr-FR"/>
        </w:rPr>
        <w:t>aux</w:t>
      </w:r>
      <w:r w:rsidR="000C1A8F" w:rsidRPr="00FE79E3">
        <w:rPr>
          <w:rFonts w:cs="Arial"/>
          <w:sz w:val="24"/>
          <w:szCs w:val="24"/>
          <w:lang w:val="fr-FR"/>
        </w:rPr>
        <w:t xml:space="preserve"> forces armées, </w:t>
      </w:r>
      <w:r w:rsidR="00B0318C" w:rsidRPr="00FE79E3">
        <w:rPr>
          <w:rFonts w:cs="Arial"/>
          <w:sz w:val="24"/>
          <w:szCs w:val="24"/>
          <w:lang w:val="fr-FR"/>
        </w:rPr>
        <w:t xml:space="preserve">à </w:t>
      </w:r>
      <w:r w:rsidR="000C1A8F" w:rsidRPr="00FE79E3">
        <w:rPr>
          <w:rFonts w:cs="Arial"/>
          <w:sz w:val="24"/>
          <w:szCs w:val="24"/>
          <w:lang w:val="fr-FR"/>
        </w:rPr>
        <w:t>la police</w:t>
      </w:r>
      <w:r w:rsidR="00B0318C" w:rsidRPr="00FE79E3">
        <w:rPr>
          <w:rFonts w:cs="Arial"/>
          <w:sz w:val="24"/>
          <w:szCs w:val="24"/>
          <w:lang w:val="fr-FR"/>
        </w:rPr>
        <w:t xml:space="preserve">, </w:t>
      </w:r>
      <w:r w:rsidR="000C1A8F" w:rsidRPr="00FE79E3">
        <w:rPr>
          <w:rFonts w:cs="Arial"/>
          <w:sz w:val="24"/>
          <w:szCs w:val="24"/>
          <w:lang w:val="fr-FR"/>
        </w:rPr>
        <w:t xml:space="preserve">et </w:t>
      </w:r>
      <w:r w:rsidR="00B0318C" w:rsidRPr="00FE79E3">
        <w:rPr>
          <w:rFonts w:cs="Arial"/>
          <w:sz w:val="24"/>
          <w:szCs w:val="24"/>
          <w:lang w:val="fr-FR"/>
        </w:rPr>
        <w:t xml:space="preserve">ayant à voir avec </w:t>
      </w:r>
      <w:r w:rsidR="000C1A8F" w:rsidRPr="00FE79E3">
        <w:rPr>
          <w:rFonts w:cs="Arial"/>
          <w:sz w:val="24"/>
          <w:szCs w:val="24"/>
          <w:lang w:val="fr-FR"/>
        </w:rPr>
        <w:t>des biens qui proviendraient des Etats-Unis.</w:t>
      </w:r>
    </w:p>
    <w:p w:rsidR="007703B9" w:rsidRPr="00FE79E3" w:rsidRDefault="000C1A8F" w:rsidP="00D63CA4">
      <w:pPr>
        <w:pStyle w:val="Textoindependiente"/>
        <w:numPr>
          <w:ilvl w:val="0"/>
          <w:numId w:val="41"/>
        </w:numPr>
        <w:spacing w:before="120" w:line="240" w:lineRule="auto"/>
        <w:rPr>
          <w:rFonts w:cs="Arial"/>
          <w:sz w:val="24"/>
          <w:szCs w:val="24"/>
          <w:lang w:val="fr-FR"/>
        </w:rPr>
      </w:pPr>
      <w:r w:rsidRPr="00FE79E3">
        <w:rPr>
          <w:rFonts w:cs="Arial"/>
          <w:sz w:val="24"/>
          <w:szCs w:val="24"/>
          <w:lang w:val="fr-FR"/>
        </w:rPr>
        <w:t>Une banque européenne a, pour faire des virements, demandé à une banque cubaine</w:t>
      </w:r>
      <w:r w:rsidR="00B0318C" w:rsidRPr="00FE79E3">
        <w:rPr>
          <w:rFonts w:cs="Arial"/>
          <w:sz w:val="24"/>
          <w:szCs w:val="24"/>
          <w:lang w:val="fr-FR"/>
        </w:rPr>
        <w:t>,</w:t>
      </w:r>
      <w:r w:rsidRPr="00FE79E3">
        <w:rPr>
          <w:rFonts w:cs="Arial"/>
          <w:sz w:val="24"/>
          <w:szCs w:val="24"/>
          <w:lang w:val="fr-FR"/>
        </w:rPr>
        <w:t xml:space="preserve"> </w:t>
      </w:r>
      <w:r w:rsidR="00B0318C" w:rsidRPr="00FE79E3">
        <w:rPr>
          <w:rFonts w:cs="Arial"/>
          <w:sz w:val="24"/>
          <w:szCs w:val="24"/>
          <w:lang w:val="fr-FR"/>
        </w:rPr>
        <w:t xml:space="preserve">sous prétexte qu’elles font partie de ses normes, </w:t>
      </w:r>
      <w:r w:rsidRPr="00FE79E3">
        <w:rPr>
          <w:rFonts w:cs="Arial"/>
          <w:sz w:val="24"/>
          <w:szCs w:val="24"/>
          <w:lang w:val="fr-FR"/>
        </w:rPr>
        <w:t xml:space="preserve">des informations </w:t>
      </w:r>
      <w:r w:rsidRPr="00FE79E3">
        <w:rPr>
          <w:rFonts w:cs="Arial"/>
          <w:sz w:val="24"/>
          <w:szCs w:val="24"/>
          <w:lang w:val="fr-FR"/>
        </w:rPr>
        <w:lastRenderedPageBreak/>
        <w:t>additionnelles et absolument inusuelles, notamment que les marchandises concernées n’auraient pas un usage militaire</w:t>
      </w:r>
      <w:r w:rsidR="00B0318C" w:rsidRPr="00FE79E3">
        <w:rPr>
          <w:rFonts w:cs="Arial"/>
          <w:sz w:val="24"/>
          <w:szCs w:val="24"/>
          <w:lang w:val="fr-FR"/>
        </w:rPr>
        <w:t>.</w:t>
      </w:r>
      <w:r w:rsidRPr="00FE79E3">
        <w:rPr>
          <w:rFonts w:cs="Arial"/>
          <w:sz w:val="24"/>
          <w:szCs w:val="24"/>
          <w:lang w:val="fr-FR"/>
        </w:rPr>
        <w:t xml:space="preserve"> </w:t>
      </w:r>
    </w:p>
    <w:p w:rsidR="007703B9" w:rsidRPr="00FE79E3" w:rsidRDefault="003D0830" w:rsidP="007703B9">
      <w:pPr>
        <w:pStyle w:val="Textoindependiente"/>
        <w:spacing w:before="120" w:line="240" w:lineRule="auto"/>
        <w:rPr>
          <w:rFonts w:cs="Arial"/>
          <w:b/>
          <w:sz w:val="24"/>
          <w:szCs w:val="24"/>
          <w:lang w:val="fr-FR"/>
        </w:rPr>
      </w:pPr>
      <w:r w:rsidRPr="00FE79E3">
        <w:rPr>
          <w:rFonts w:cs="Arial"/>
          <w:b/>
          <w:sz w:val="24"/>
          <w:szCs w:val="24"/>
          <w:lang w:val="fr-FR"/>
        </w:rPr>
        <w:t>L</w:t>
      </w:r>
      <w:r w:rsidR="007703B9" w:rsidRPr="00FE79E3">
        <w:rPr>
          <w:rFonts w:cs="Arial"/>
          <w:b/>
          <w:sz w:val="24"/>
          <w:szCs w:val="24"/>
          <w:lang w:val="fr-FR"/>
        </w:rPr>
        <w:t>es entités juridiques cubaines ont accès à des financements extérieurs dans des termes extrêmement onéreux :</w:t>
      </w:r>
    </w:p>
    <w:p w:rsidR="007703B9" w:rsidRPr="00FE79E3" w:rsidRDefault="003D0830" w:rsidP="006424EB">
      <w:pPr>
        <w:pStyle w:val="Textoindependiente"/>
        <w:numPr>
          <w:ilvl w:val="0"/>
          <w:numId w:val="33"/>
        </w:numPr>
        <w:spacing w:before="120" w:line="240" w:lineRule="auto"/>
        <w:ind w:left="426"/>
        <w:rPr>
          <w:rFonts w:cs="Arial"/>
          <w:sz w:val="24"/>
          <w:szCs w:val="24"/>
          <w:lang w:val="fr-FR"/>
        </w:rPr>
      </w:pPr>
      <w:r w:rsidRPr="00FE79E3">
        <w:rPr>
          <w:rFonts w:cs="Arial"/>
          <w:sz w:val="24"/>
          <w:szCs w:val="24"/>
          <w:lang w:val="fr-FR"/>
        </w:rPr>
        <w:t>L</w:t>
      </w:r>
      <w:r w:rsidR="007703B9" w:rsidRPr="00FE79E3">
        <w:rPr>
          <w:rFonts w:cs="Arial"/>
          <w:sz w:val="24"/>
          <w:szCs w:val="24"/>
          <w:lang w:val="fr-FR"/>
        </w:rPr>
        <w:t xml:space="preserve">es banques et entreprises cubaines sont </w:t>
      </w:r>
      <w:r w:rsidR="003F0034" w:rsidRPr="00FE79E3">
        <w:rPr>
          <w:rFonts w:cs="Arial"/>
          <w:sz w:val="24"/>
          <w:szCs w:val="24"/>
          <w:lang w:val="fr-FR"/>
        </w:rPr>
        <w:t>astreintes</w:t>
      </w:r>
      <w:r w:rsidR="007703B9" w:rsidRPr="00FE79E3">
        <w:rPr>
          <w:rFonts w:cs="Arial"/>
          <w:sz w:val="24"/>
          <w:szCs w:val="24"/>
          <w:lang w:val="fr-FR"/>
        </w:rPr>
        <w:t xml:space="preserve"> à des taux d’intérêt élevés, supérieurs à ceux du marché d’autres pays pour des opérations similaires, à cause des surtaxes qu’entraîne le niveau de risque</w:t>
      </w:r>
      <w:r w:rsidR="003F0034" w:rsidRPr="00FE79E3">
        <w:rPr>
          <w:rFonts w:cs="Arial"/>
          <w:sz w:val="24"/>
          <w:szCs w:val="24"/>
          <w:lang w:val="fr-FR"/>
        </w:rPr>
        <w:t xml:space="preserve"> </w:t>
      </w:r>
      <w:r w:rsidR="007703B9" w:rsidRPr="00FE79E3">
        <w:rPr>
          <w:rFonts w:cs="Arial"/>
          <w:sz w:val="24"/>
          <w:szCs w:val="24"/>
          <w:lang w:val="fr-FR"/>
        </w:rPr>
        <w:t xml:space="preserve">pays où est classée Cuba, facteur principal qui détermine la faisabilité et les coûts des opérations financières, </w:t>
      </w:r>
      <w:r w:rsidR="00852B45" w:rsidRPr="00FE79E3">
        <w:rPr>
          <w:rFonts w:cs="Arial"/>
          <w:sz w:val="24"/>
          <w:szCs w:val="24"/>
          <w:lang w:val="fr-FR"/>
        </w:rPr>
        <w:t xml:space="preserve">cette </w:t>
      </w:r>
      <w:r w:rsidR="007703B9" w:rsidRPr="00FE79E3">
        <w:rPr>
          <w:rFonts w:cs="Arial"/>
          <w:sz w:val="24"/>
          <w:szCs w:val="24"/>
          <w:lang w:val="fr-FR"/>
        </w:rPr>
        <w:t xml:space="preserve">situation </w:t>
      </w:r>
      <w:r w:rsidR="00852B45" w:rsidRPr="00FE79E3">
        <w:rPr>
          <w:rFonts w:cs="Arial"/>
          <w:sz w:val="24"/>
          <w:szCs w:val="24"/>
          <w:lang w:val="fr-FR"/>
        </w:rPr>
        <w:t xml:space="preserve">étant </w:t>
      </w:r>
      <w:r w:rsidR="007703B9" w:rsidRPr="00FE79E3">
        <w:rPr>
          <w:rFonts w:cs="Arial"/>
          <w:sz w:val="24"/>
          <w:szCs w:val="24"/>
          <w:lang w:val="fr-FR"/>
        </w:rPr>
        <w:t>aggravée par le blocus en vigueur.</w:t>
      </w:r>
    </w:p>
    <w:p w:rsidR="007703B9" w:rsidRPr="00FE79E3" w:rsidRDefault="003D0830" w:rsidP="00DB1EF2">
      <w:pPr>
        <w:pStyle w:val="Textoindependiente"/>
        <w:spacing w:before="120" w:line="240" w:lineRule="auto"/>
        <w:rPr>
          <w:rFonts w:cs="Arial"/>
          <w:b/>
          <w:sz w:val="24"/>
          <w:szCs w:val="24"/>
          <w:lang w:val="fr-FR"/>
        </w:rPr>
      </w:pPr>
      <w:r w:rsidRPr="00FE79E3">
        <w:rPr>
          <w:rFonts w:cs="Arial"/>
          <w:b/>
          <w:sz w:val="24"/>
          <w:szCs w:val="24"/>
          <w:lang w:val="fr-FR"/>
        </w:rPr>
        <w:t>Dif</w:t>
      </w:r>
      <w:r w:rsidR="007703B9" w:rsidRPr="00FE79E3">
        <w:rPr>
          <w:rFonts w:cs="Arial"/>
          <w:b/>
          <w:sz w:val="24"/>
          <w:szCs w:val="24"/>
          <w:lang w:val="fr-FR"/>
        </w:rPr>
        <w:t>f</w:t>
      </w:r>
      <w:r w:rsidRPr="00FE79E3">
        <w:rPr>
          <w:rFonts w:cs="Arial"/>
          <w:b/>
          <w:sz w:val="24"/>
          <w:szCs w:val="24"/>
          <w:lang w:val="fr-FR"/>
        </w:rPr>
        <w:t>icult</w:t>
      </w:r>
      <w:r w:rsidR="007703B9" w:rsidRPr="00FE79E3">
        <w:rPr>
          <w:rFonts w:cs="Arial"/>
          <w:b/>
          <w:sz w:val="24"/>
          <w:szCs w:val="24"/>
          <w:lang w:val="fr-FR"/>
        </w:rPr>
        <w:t>és relatives</w:t>
      </w:r>
      <w:r w:rsidR="0078234F" w:rsidRPr="00FE79E3">
        <w:rPr>
          <w:rFonts w:cs="Arial"/>
          <w:b/>
          <w:sz w:val="24"/>
          <w:szCs w:val="24"/>
          <w:lang w:val="fr-FR"/>
        </w:rPr>
        <w:t xml:space="preserve"> à l’envoi et à la réception de documents bancaires par agences de messagerie :</w:t>
      </w:r>
    </w:p>
    <w:p w:rsidR="0078234F" w:rsidRPr="00FE79E3" w:rsidRDefault="003D0830" w:rsidP="00DB1EF2">
      <w:pPr>
        <w:pStyle w:val="Textoindependiente"/>
        <w:numPr>
          <w:ilvl w:val="0"/>
          <w:numId w:val="33"/>
        </w:numPr>
        <w:spacing w:before="120" w:line="240" w:lineRule="auto"/>
        <w:ind w:left="426"/>
        <w:rPr>
          <w:rFonts w:cs="Arial"/>
          <w:sz w:val="24"/>
          <w:szCs w:val="24"/>
          <w:lang w:val="fr-FR"/>
        </w:rPr>
      </w:pPr>
      <w:r w:rsidRPr="00FE79E3">
        <w:rPr>
          <w:rFonts w:cs="Arial"/>
          <w:sz w:val="24"/>
          <w:szCs w:val="24"/>
          <w:lang w:val="fr-FR"/>
        </w:rPr>
        <w:t>L</w:t>
      </w:r>
      <w:r w:rsidR="0078234F" w:rsidRPr="00FE79E3">
        <w:rPr>
          <w:rFonts w:cs="Arial"/>
          <w:sz w:val="24"/>
          <w:szCs w:val="24"/>
          <w:lang w:val="fr-FR"/>
        </w:rPr>
        <w:t xml:space="preserve">’agence de messagerie </w:t>
      </w:r>
      <w:r w:rsidRPr="00FE79E3">
        <w:rPr>
          <w:rFonts w:cs="Arial"/>
          <w:i/>
          <w:sz w:val="24"/>
          <w:szCs w:val="24"/>
          <w:lang w:val="fr-FR"/>
        </w:rPr>
        <w:t>DHL Express-Habana</w:t>
      </w:r>
      <w:r w:rsidRPr="00FE79E3">
        <w:rPr>
          <w:rFonts w:cs="Arial"/>
          <w:sz w:val="24"/>
          <w:szCs w:val="24"/>
          <w:lang w:val="fr-FR"/>
        </w:rPr>
        <w:t xml:space="preserve"> </w:t>
      </w:r>
      <w:r w:rsidR="0078234F" w:rsidRPr="00FE79E3">
        <w:rPr>
          <w:rFonts w:cs="Arial"/>
          <w:sz w:val="24"/>
          <w:szCs w:val="24"/>
          <w:lang w:val="fr-FR"/>
        </w:rPr>
        <w:t>a fait parvenir à une banque cubaine la liste des pays auxquels le service de colis</w:t>
      </w:r>
      <w:r w:rsidR="003F0034" w:rsidRPr="00FE79E3">
        <w:rPr>
          <w:rFonts w:cs="Arial"/>
          <w:sz w:val="24"/>
          <w:szCs w:val="24"/>
          <w:lang w:val="fr-FR"/>
        </w:rPr>
        <w:t xml:space="preserve"> est limité</w:t>
      </w:r>
      <w:r w:rsidR="0078234F" w:rsidRPr="00FE79E3">
        <w:rPr>
          <w:rFonts w:cs="Arial"/>
          <w:sz w:val="24"/>
          <w:szCs w:val="24"/>
          <w:lang w:val="fr-FR"/>
        </w:rPr>
        <w:t xml:space="preserve"> du fait des restrictions de l’</w:t>
      </w:r>
      <w:r w:rsidR="0078234F" w:rsidRPr="00FE79E3">
        <w:rPr>
          <w:rFonts w:cs="Arial"/>
          <w:i/>
          <w:sz w:val="24"/>
          <w:szCs w:val="24"/>
          <w:lang w:val="fr-FR"/>
        </w:rPr>
        <w:t>OFAC</w:t>
      </w:r>
      <w:r w:rsidR="0078234F" w:rsidRPr="00FE79E3">
        <w:rPr>
          <w:rFonts w:cs="Arial"/>
          <w:sz w:val="24"/>
          <w:szCs w:val="24"/>
          <w:lang w:val="fr-FR"/>
        </w:rPr>
        <w:t xml:space="preserve">, le texte en étant le suivant : « Le client ne pourra effectuer l’envoi que sous sa responsabilité, après notification préalable de l’agent postal. Si le client insiste </w:t>
      </w:r>
      <w:r w:rsidR="00303A48" w:rsidRPr="00FE79E3">
        <w:rPr>
          <w:rFonts w:cs="Arial"/>
          <w:sz w:val="24"/>
          <w:szCs w:val="24"/>
          <w:lang w:val="fr-FR"/>
        </w:rPr>
        <w:t>pour</w:t>
      </w:r>
      <w:r w:rsidR="0078234F" w:rsidRPr="00FE79E3">
        <w:rPr>
          <w:rFonts w:cs="Arial"/>
          <w:sz w:val="24"/>
          <w:szCs w:val="24"/>
          <w:lang w:val="fr-FR"/>
        </w:rPr>
        <w:t xml:space="preserve"> réaliser l’envoi, DHL ne sera pas responsable de ce qu’il lui arrive, puisque le client a été averti. Tout pays émettant DOX ou WPX à destination de Cuba devra présenter une Lettre d’in</w:t>
      </w:r>
      <w:r w:rsidR="000C6F25" w:rsidRPr="00FE79E3">
        <w:rPr>
          <w:rFonts w:cs="Arial"/>
          <w:sz w:val="24"/>
          <w:szCs w:val="24"/>
          <w:lang w:val="fr-FR"/>
        </w:rPr>
        <w:t>ten</w:t>
      </w:r>
      <w:r w:rsidR="0078234F" w:rsidRPr="00FE79E3">
        <w:rPr>
          <w:rFonts w:cs="Arial"/>
          <w:sz w:val="24"/>
          <w:szCs w:val="24"/>
          <w:lang w:val="fr-FR"/>
        </w:rPr>
        <w:t>tion (LOI), sur décision du client. »</w:t>
      </w:r>
    </w:p>
    <w:p w:rsidR="0078234F" w:rsidRPr="00FE79E3" w:rsidRDefault="0078234F" w:rsidP="006424EB">
      <w:pPr>
        <w:pStyle w:val="Textoindependiente"/>
        <w:numPr>
          <w:ilvl w:val="0"/>
          <w:numId w:val="33"/>
        </w:numPr>
        <w:spacing w:before="120" w:line="240" w:lineRule="auto"/>
        <w:ind w:left="426"/>
        <w:rPr>
          <w:rFonts w:cs="Arial"/>
          <w:sz w:val="24"/>
          <w:szCs w:val="24"/>
          <w:lang w:val="fr-FR"/>
        </w:rPr>
      </w:pPr>
      <w:r w:rsidRPr="00FE79E3">
        <w:rPr>
          <w:rFonts w:cs="Arial"/>
          <w:sz w:val="24"/>
          <w:szCs w:val="24"/>
          <w:lang w:val="fr-FR"/>
        </w:rPr>
        <w:t xml:space="preserve">Une autre agence </w:t>
      </w:r>
      <w:r w:rsidR="00303A48" w:rsidRPr="00FE79E3">
        <w:rPr>
          <w:rFonts w:cs="Arial"/>
          <w:sz w:val="24"/>
          <w:szCs w:val="24"/>
          <w:lang w:val="fr-FR"/>
        </w:rPr>
        <w:t>d’expédition et colisage</w:t>
      </w:r>
      <w:r w:rsidRPr="00FE79E3">
        <w:rPr>
          <w:rFonts w:cs="Arial"/>
          <w:sz w:val="24"/>
          <w:szCs w:val="24"/>
          <w:lang w:val="fr-FR"/>
        </w:rPr>
        <w:t xml:space="preserve">, </w:t>
      </w:r>
      <w:r w:rsidR="003D0830" w:rsidRPr="00FE79E3">
        <w:rPr>
          <w:rFonts w:cs="Arial"/>
          <w:i/>
          <w:sz w:val="24"/>
          <w:szCs w:val="24"/>
          <w:lang w:val="fr-FR"/>
        </w:rPr>
        <w:t>The People Network</w:t>
      </w:r>
      <w:r w:rsidR="003D0830" w:rsidRPr="00FE79E3">
        <w:rPr>
          <w:rFonts w:cs="Arial"/>
          <w:sz w:val="24"/>
          <w:szCs w:val="24"/>
          <w:lang w:val="fr-FR"/>
        </w:rPr>
        <w:t xml:space="preserve"> (TNT) d</w:t>
      </w:r>
      <w:r w:rsidRPr="00FE79E3">
        <w:rPr>
          <w:rFonts w:cs="Arial"/>
          <w:sz w:val="24"/>
          <w:szCs w:val="24"/>
          <w:lang w:val="fr-FR"/>
        </w:rPr>
        <w:t>u Royaume-Uni, a fait savoir à une banque cubaine qu’elle cessait de lui prêter service,</w:t>
      </w:r>
      <w:r w:rsidR="00C26580" w:rsidRPr="00FE79E3">
        <w:rPr>
          <w:rFonts w:cs="Arial"/>
          <w:sz w:val="24"/>
          <w:szCs w:val="24"/>
          <w:lang w:val="fr-FR"/>
        </w:rPr>
        <w:t xml:space="preserve"> car elle apparaissait parmi les entités juridiques cubaines inscrites sur la liste du département d’État</w:t>
      </w:r>
      <w:r w:rsidR="00852B45" w:rsidRPr="00FE79E3">
        <w:rPr>
          <w:rFonts w:cs="Arial"/>
          <w:sz w:val="24"/>
          <w:szCs w:val="24"/>
          <w:lang w:val="fr-FR"/>
        </w:rPr>
        <w:t xml:space="preserve"> des USA</w:t>
      </w:r>
      <w:r w:rsidR="00C26580" w:rsidRPr="00FE79E3">
        <w:rPr>
          <w:rFonts w:cs="Arial"/>
          <w:sz w:val="24"/>
          <w:szCs w:val="24"/>
          <w:lang w:val="fr-FR"/>
        </w:rPr>
        <w:t>, les documents en question concernant un encaissement par une entrepris</w:t>
      </w:r>
      <w:r w:rsidR="003F0034" w:rsidRPr="00FE79E3">
        <w:rPr>
          <w:rFonts w:cs="Arial"/>
          <w:sz w:val="24"/>
          <w:szCs w:val="24"/>
          <w:lang w:val="fr-FR"/>
        </w:rPr>
        <w:t>e</w:t>
      </w:r>
      <w:r w:rsidR="00C26580" w:rsidRPr="00FE79E3">
        <w:rPr>
          <w:rFonts w:cs="Arial"/>
          <w:sz w:val="24"/>
          <w:szCs w:val="24"/>
          <w:lang w:val="fr-FR"/>
        </w:rPr>
        <w:t xml:space="preserve"> d’export cubaine.</w:t>
      </w:r>
    </w:p>
    <w:p w:rsidR="00C26580" w:rsidRPr="00FE79E3" w:rsidRDefault="00C26580" w:rsidP="006424EB">
      <w:pPr>
        <w:pStyle w:val="Textoindependiente"/>
        <w:numPr>
          <w:ilvl w:val="0"/>
          <w:numId w:val="33"/>
        </w:numPr>
        <w:spacing w:before="120" w:line="240" w:lineRule="auto"/>
        <w:ind w:left="426"/>
        <w:rPr>
          <w:rFonts w:cs="Arial"/>
          <w:sz w:val="24"/>
          <w:szCs w:val="24"/>
          <w:lang w:val="fr-FR"/>
        </w:rPr>
      </w:pPr>
      <w:r w:rsidRPr="00FE79E3">
        <w:rPr>
          <w:rFonts w:cs="Arial"/>
          <w:sz w:val="24"/>
          <w:szCs w:val="24"/>
          <w:lang w:val="fr-FR"/>
        </w:rPr>
        <w:t xml:space="preserve">Une banque d’Amérique du Nord a fait savoir à une banque cubaine qu’elle ne signerait pas les documents qu’exige l’agence </w:t>
      </w:r>
      <w:r w:rsidR="003D0830" w:rsidRPr="00FE79E3">
        <w:rPr>
          <w:rFonts w:cs="Arial"/>
          <w:sz w:val="24"/>
          <w:szCs w:val="24"/>
          <w:lang w:val="fr-FR"/>
        </w:rPr>
        <w:t>DHL Express</w:t>
      </w:r>
      <w:r w:rsidRPr="00FE79E3">
        <w:rPr>
          <w:rFonts w:cs="Arial"/>
          <w:sz w:val="24"/>
          <w:szCs w:val="24"/>
          <w:lang w:val="fr-FR"/>
        </w:rPr>
        <w:t>, à savoir qu’en cas d’amende frappant l’envoi de documents à Cuba, c’était à elle de l</w:t>
      </w:r>
      <w:r w:rsidR="00852B45" w:rsidRPr="00FE79E3">
        <w:rPr>
          <w:rFonts w:cs="Arial"/>
          <w:sz w:val="24"/>
          <w:szCs w:val="24"/>
          <w:lang w:val="fr-FR"/>
        </w:rPr>
        <w:t>a payer</w:t>
      </w:r>
      <w:r w:rsidRPr="00FE79E3">
        <w:rPr>
          <w:rFonts w:cs="Arial"/>
          <w:sz w:val="24"/>
          <w:szCs w:val="24"/>
          <w:lang w:val="fr-FR"/>
        </w:rPr>
        <w:t>.</w:t>
      </w:r>
    </w:p>
    <w:p w:rsidR="00C26580" w:rsidRPr="00FE79E3" w:rsidRDefault="00C26580" w:rsidP="00C26580">
      <w:pPr>
        <w:pStyle w:val="Textoindependiente"/>
        <w:spacing w:before="120" w:line="240" w:lineRule="auto"/>
        <w:ind w:left="426"/>
        <w:rPr>
          <w:rFonts w:cs="Arial"/>
          <w:sz w:val="24"/>
          <w:szCs w:val="24"/>
          <w:lang w:val="fr-FR"/>
        </w:rPr>
      </w:pPr>
      <w:r w:rsidRPr="00FE79E3">
        <w:rPr>
          <w:rFonts w:cs="Arial"/>
          <w:sz w:val="24"/>
          <w:szCs w:val="24"/>
          <w:lang w:val="fr-FR"/>
        </w:rPr>
        <w:t>Compte tenu de tous ces obstacles, les documents, y compris les connaissements, doivent être envoyés comme copies par courrier électronique, et non comme originaux par l’intermédiaire de DHL.</w:t>
      </w:r>
      <w:r w:rsidR="00FA44E3" w:rsidRPr="00FE79E3">
        <w:rPr>
          <w:rFonts w:cs="Arial"/>
          <w:sz w:val="24"/>
          <w:szCs w:val="24"/>
          <w:lang w:val="fr-FR"/>
        </w:rPr>
        <w:t xml:space="preserve"> </w:t>
      </w:r>
      <w:r w:rsidRPr="00FE79E3">
        <w:rPr>
          <w:rFonts w:cs="Arial"/>
          <w:sz w:val="24"/>
          <w:szCs w:val="24"/>
          <w:lang w:val="fr-FR"/>
        </w:rPr>
        <w:t>Les importateurs cubains doivent donc</w:t>
      </w:r>
      <w:r w:rsidR="00FA44E3" w:rsidRPr="00FE79E3">
        <w:rPr>
          <w:rFonts w:cs="Arial"/>
          <w:sz w:val="24"/>
          <w:szCs w:val="24"/>
          <w:lang w:val="fr-FR"/>
        </w:rPr>
        <w:t xml:space="preserve"> chercher des solutions de rechange pour recevoir les documents. Par ailleurs, les documents envoyés</w:t>
      </w:r>
      <w:r w:rsidR="00852B45" w:rsidRPr="00FE79E3">
        <w:rPr>
          <w:rFonts w:cs="Arial"/>
          <w:sz w:val="24"/>
          <w:szCs w:val="24"/>
          <w:lang w:val="fr-FR"/>
        </w:rPr>
        <w:t xml:space="preserve"> à travers les banques</w:t>
      </w:r>
      <w:r w:rsidR="00FA44E3" w:rsidRPr="00FE79E3">
        <w:rPr>
          <w:rFonts w:cs="Arial"/>
          <w:sz w:val="24"/>
          <w:szCs w:val="24"/>
          <w:lang w:val="fr-FR"/>
        </w:rPr>
        <w:t xml:space="preserve"> ne bénéficient pas des mêmes garanties ni de la même sécurité.</w:t>
      </w:r>
    </w:p>
    <w:p w:rsidR="001C4247" w:rsidRPr="00FE79E3" w:rsidRDefault="001C4247" w:rsidP="00FA44E3">
      <w:pPr>
        <w:pStyle w:val="Ttulo1"/>
        <w:rPr>
          <w:rFonts w:cs="Arial"/>
          <w:sz w:val="24"/>
          <w:szCs w:val="24"/>
          <w:u w:val="none"/>
          <w:lang w:val="fr-FR"/>
        </w:rPr>
      </w:pPr>
      <w:bookmarkStart w:id="13" w:name="_Toc16064104"/>
      <w:r w:rsidRPr="00FE79E3">
        <w:rPr>
          <w:rFonts w:cs="Arial"/>
          <w:sz w:val="24"/>
          <w:szCs w:val="24"/>
          <w:u w:val="none"/>
          <w:lang w:val="fr-FR"/>
        </w:rPr>
        <w:t xml:space="preserve">4. </w:t>
      </w:r>
      <w:r w:rsidR="00FA44E3" w:rsidRPr="00FE79E3">
        <w:rPr>
          <w:rFonts w:cs="Arial"/>
          <w:sz w:val="24"/>
          <w:szCs w:val="24"/>
          <w:u w:val="none"/>
          <w:lang w:val="fr-FR"/>
        </w:rPr>
        <w:t>Le blocus viole le droit international. Application</w:t>
      </w:r>
      <w:r w:rsidRPr="00FE79E3">
        <w:rPr>
          <w:rFonts w:cs="Arial"/>
          <w:sz w:val="24"/>
          <w:szCs w:val="24"/>
          <w:u w:val="none"/>
          <w:lang w:val="fr-FR"/>
        </w:rPr>
        <w:t xml:space="preserve"> extraterritorial</w:t>
      </w:r>
      <w:r w:rsidR="00FA44E3" w:rsidRPr="00FE79E3">
        <w:rPr>
          <w:rFonts w:cs="Arial"/>
          <w:sz w:val="24"/>
          <w:szCs w:val="24"/>
          <w:u w:val="none"/>
          <w:lang w:val="fr-FR"/>
        </w:rPr>
        <w:t>e</w:t>
      </w:r>
      <w:r w:rsidR="009727A0">
        <w:rPr>
          <w:rFonts w:cs="Arial"/>
          <w:sz w:val="24"/>
          <w:szCs w:val="24"/>
          <w:lang w:val="fr-FR"/>
        </w:rPr>
        <w:pict>
          <v:rect id="_x0000_i1036" style="width:425.2pt;height:1.5pt" o:hralign="center" o:hrstd="t" o:hrnoshade="t" o:hr="t" fillcolor="black" stroked="f"/>
        </w:pict>
      </w:r>
      <w:bookmarkEnd w:id="13"/>
    </w:p>
    <w:p w:rsidR="001C4247" w:rsidRPr="00FE79E3" w:rsidRDefault="00FA44E3" w:rsidP="00DB1EF2">
      <w:pPr>
        <w:spacing w:after="120" w:line="240" w:lineRule="auto"/>
        <w:rPr>
          <w:rFonts w:cs="Arial"/>
          <w:sz w:val="24"/>
          <w:szCs w:val="24"/>
          <w:lang w:val="fr-FR"/>
        </w:rPr>
      </w:pPr>
      <w:r w:rsidRPr="00FE79E3">
        <w:rPr>
          <w:rFonts w:cs="Arial"/>
          <w:sz w:val="24"/>
          <w:szCs w:val="24"/>
          <w:lang w:val="fr-FR"/>
        </w:rPr>
        <w:t>L’application extraterritoriale du blocus reste un des signes distinctifs de la politique agressive des Etats-Unis contre Cuba. Cet entrelacs de sanctions lèse gravement notre pays, mais il porte aussi préjudice aux intérêts et droits souverains de pays tiers, ce qui constitue une violation du droit international, des buts et principes de la Charte des Nations Unies et des normes du libre-échange.</w:t>
      </w:r>
    </w:p>
    <w:p w:rsidR="00FA44E3" w:rsidRPr="00FE79E3" w:rsidRDefault="00D7705E" w:rsidP="00DB1EF2">
      <w:pPr>
        <w:spacing w:after="120" w:line="240" w:lineRule="auto"/>
        <w:rPr>
          <w:rFonts w:cs="Arial"/>
          <w:sz w:val="24"/>
          <w:szCs w:val="24"/>
          <w:lang w:val="fr-FR"/>
        </w:rPr>
      </w:pPr>
      <w:r w:rsidRPr="00FE79E3">
        <w:rPr>
          <w:rFonts w:cs="Arial"/>
          <w:sz w:val="24"/>
          <w:szCs w:val="24"/>
          <w:lang w:val="fr-FR"/>
        </w:rPr>
        <w:t xml:space="preserve">L’application du blocus s’est durcie durant la période analysée, entre autres  par la décision de l’administration étasunienne de permettre, par la mise en œuvre du Titre III de la Loi Helms-Burton, </w:t>
      </w:r>
      <w:r w:rsidR="0088264F" w:rsidRPr="00FE79E3">
        <w:rPr>
          <w:rFonts w:cs="Arial"/>
          <w:sz w:val="24"/>
          <w:szCs w:val="24"/>
          <w:lang w:val="fr-FR"/>
        </w:rPr>
        <w:t xml:space="preserve">des actions judiciaires devant des cours des USA contre des </w:t>
      </w:r>
      <w:r w:rsidR="0088264F" w:rsidRPr="00FE79E3">
        <w:rPr>
          <w:rFonts w:cs="Arial"/>
          <w:sz w:val="24"/>
          <w:szCs w:val="24"/>
          <w:lang w:val="fr-FR"/>
        </w:rPr>
        <w:lastRenderedPageBreak/>
        <w:t>entités juridiques qui « trafiqueraient » avec des biens nationalisés à Cuba dans les années 60, ce qui attente à la liberté de commerce, renforce l’extraterritorialité des sanctions contre Cuba et porte préjudice aux relations économiques et commerciales de l’île avec la communauté internationale.</w:t>
      </w:r>
    </w:p>
    <w:p w:rsidR="00B778EC" w:rsidRPr="00FE79E3" w:rsidRDefault="0088264F" w:rsidP="00DB1EF2">
      <w:pPr>
        <w:spacing w:after="120" w:line="240" w:lineRule="auto"/>
        <w:rPr>
          <w:rFonts w:cs="Arial"/>
          <w:sz w:val="24"/>
          <w:szCs w:val="24"/>
          <w:lang w:val="fr-FR"/>
        </w:rPr>
      </w:pPr>
      <w:r w:rsidRPr="00FE79E3">
        <w:rPr>
          <w:rFonts w:cs="Arial"/>
          <w:sz w:val="24"/>
          <w:szCs w:val="24"/>
          <w:lang w:val="fr-FR"/>
        </w:rPr>
        <w:t>La Loi Helms-Burton, qui viole des principes du droit international tels que</w:t>
      </w:r>
      <w:r w:rsidR="00B778EC" w:rsidRPr="00FE79E3">
        <w:rPr>
          <w:rFonts w:cs="Arial"/>
          <w:sz w:val="24"/>
          <w:szCs w:val="24"/>
          <w:lang w:val="fr-FR"/>
        </w:rPr>
        <w:t xml:space="preserve"> la libre détermination des peuples, la liberté de commerce, l’égalité souveraine et la non-ingérence dans les affaires intérieures des États, est absolument inapplicable à Cuba : la </w:t>
      </w:r>
      <w:r w:rsidR="00B778EC" w:rsidRPr="00FE79E3">
        <w:rPr>
          <w:rFonts w:cs="Arial"/>
          <w:i/>
          <w:sz w:val="24"/>
          <w:szCs w:val="24"/>
          <w:lang w:val="fr-FR"/>
        </w:rPr>
        <w:t xml:space="preserve">Loi 80 </w:t>
      </w:r>
      <w:r w:rsidR="00B778EC" w:rsidRPr="00FE79E3">
        <w:rPr>
          <w:rFonts w:cs="Arial"/>
          <w:sz w:val="24"/>
          <w:szCs w:val="24"/>
          <w:lang w:val="fr-FR"/>
        </w:rPr>
        <w:t>dite de</w:t>
      </w:r>
      <w:r w:rsidR="00B778EC" w:rsidRPr="00FE79E3">
        <w:rPr>
          <w:rFonts w:cs="Arial"/>
          <w:i/>
          <w:sz w:val="24"/>
          <w:szCs w:val="24"/>
          <w:lang w:val="fr-FR"/>
        </w:rPr>
        <w:t xml:space="preserve"> Réaffirmation de la dignité et de la souveraineté cubaines</w:t>
      </w:r>
      <w:r w:rsidR="00B778EC" w:rsidRPr="00FE79E3">
        <w:rPr>
          <w:rFonts w:cs="Arial"/>
          <w:sz w:val="24"/>
          <w:szCs w:val="24"/>
          <w:lang w:val="fr-FR"/>
        </w:rPr>
        <w:t>, adoptée par l’Assemblée nationale du pouvoir populaire en décembre 1996, la déclare illicite, sans la moindre valeur ni effet juridique sur le territoire national cubain.</w:t>
      </w:r>
    </w:p>
    <w:p w:rsidR="00BE2620" w:rsidRPr="00FE79E3" w:rsidRDefault="00B778EC" w:rsidP="00DB1EF2">
      <w:pPr>
        <w:spacing w:after="120" w:line="240" w:lineRule="auto"/>
        <w:rPr>
          <w:rFonts w:cs="Arial"/>
          <w:sz w:val="24"/>
          <w:szCs w:val="24"/>
          <w:lang w:val="fr-FR"/>
        </w:rPr>
      </w:pPr>
      <w:r w:rsidRPr="00FE79E3">
        <w:rPr>
          <w:rFonts w:cs="Arial"/>
          <w:sz w:val="24"/>
          <w:szCs w:val="24"/>
          <w:lang w:val="fr-FR"/>
        </w:rPr>
        <w:t>La promulgation de la Loi Helms-Burton a poussé d’autres pays</w:t>
      </w:r>
      <w:r w:rsidR="00BF2D67" w:rsidRPr="00FE79E3">
        <w:rPr>
          <w:rFonts w:cs="Arial"/>
          <w:sz w:val="24"/>
          <w:szCs w:val="24"/>
          <w:lang w:val="fr-FR"/>
        </w:rPr>
        <w:t>, dont le Mexique, le Canada et l’Union européenne, à adopter des « législations antidote » pour se protéger contre les préjudices qu’elle peut leur infliger.</w:t>
      </w:r>
    </w:p>
    <w:p w:rsidR="00BF2D67" w:rsidRPr="00FE79E3" w:rsidRDefault="00BF2D67" w:rsidP="00DB1EF2">
      <w:pPr>
        <w:spacing w:after="120" w:line="240" w:lineRule="auto"/>
        <w:rPr>
          <w:rFonts w:cs="Arial"/>
          <w:sz w:val="24"/>
          <w:szCs w:val="24"/>
          <w:lang w:val="fr-FR"/>
        </w:rPr>
      </w:pPr>
      <w:r w:rsidRPr="00FE79E3">
        <w:rPr>
          <w:rFonts w:cs="Arial"/>
          <w:sz w:val="24"/>
          <w:szCs w:val="24"/>
          <w:lang w:val="fr-FR"/>
        </w:rPr>
        <w:t>A</w:t>
      </w:r>
      <w:r w:rsidR="006F35D1" w:rsidRPr="00FE79E3">
        <w:rPr>
          <w:rFonts w:cs="Arial"/>
          <w:sz w:val="24"/>
          <w:szCs w:val="24"/>
          <w:lang w:val="fr-FR"/>
        </w:rPr>
        <w:t>us</w:t>
      </w:r>
      <w:r w:rsidRPr="00FE79E3">
        <w:rPr>
          <w:rFonts w:cs="Arial"/>
          <w:sz w:val="24"/>
          <w:szCs w:val="24"/>
          <w:lang w:val="fr-FR"/>
        </w:rPr>
        <w:t>si l’Union européenne a-t-elle adopté un « Statut de bloc</w:t>
      </w:r>
      <w:r w:rsidR="00EC0C6E" w:rsidRPr="00FE79E3">
        <w:rPr>
          <w:rFonts w:cs="Arial"/>
          <w:sz w:val="24"/>
          <w:szCs w:val="24"/>
          <w:lang w:val="fr-FR"/>
        </w:rPr>
        <w:t>age</w:t>
      </w:r>
      <w:r w:rsidRPr="00FE79E3">
        <w:rPr>
          <w:rFonts w:cs="Arial"/>
          <w:sz w:val="24"/>
          <w:szCs w:val="24"/>
          <w:lang w:val="fr-FR"/>
        </w:rPr>
        <w:t> » qui interdit que les verdicts prononcés par des cours étasuniennes en rapport avec le Titre III de</w:t>
      </w:r>
      <w:r w:rsidR="009275CA" w:rsidRPr="00FE79E3">
        <w:rPr>
          <w:rFonts w:cs="Arial"/>
          <w:sz w:val="24"/>
          <w:szCs w:val="24"/>
          <w:lang w:val="fr-FR"/>
        </w:rPr>
        <w:t xml:space="preserve"> </w:t>
      </w:r>
      <w:r w:rsidRPr="00FE79E3">
        <w:rPr>
          <w:rFonts w:cs="Arial"/>
          <w:sz w:val="24"/>
          <w:szCs w:val="24"/>
          <w:lang w:val="fr-FR"/>
        </w:rPr>
        <w:t xml:space="preserve">la Loi Helms-Burton puissent avoir des effets </w:t>
      </w:r>
      <w:r w:rsidR="009275CA" w:rsidRPr="00FE79E3">
        <w:rPr>
          <w:rFonts w:cs="Arial"/>
          <w:sz w:val="24"/>
          <w:szCs w:val="24"/>
          <w:lang w:val="fr-FR"/>
        </w:rPr>
        <w:t>légaux dans ce territoire. Le gouvernement canadien a amendé la Loi contre les mesures extraterritoriales étrangères, établissant qu</w:t>
      </w:r>
      <w:r w:rsidR="00C90B2F" w:rsidRPr="00FE79E3">
        <w:rPr>
          <w:rFonts w:cs="Arial"/>
          <w:sz w:val="24"/>
          <w:szCs w:val="24"/>
          <w:lang w:val="fr-FR"/>
        </w:rPr>
        <w:t xml:space="preserve">’ </w:t>
      </w:r>
      <w:r w:rsidR="009275CA" w:rsidRPr="00FE79E3">
        <w:rPr>
          <w:rFonts w:cs="Arial"/>
          <w:sz w:val="24"/>
          <w:szCs w:val="24"/>
          <w:lang w:val="fr-FR"/>
        </w:rPr>
        <w:t xml:space="preserve">« aucun verdict prononcé conformément à la législation des Etats-Unis ne sera reconnu ni exécutable de quelque manière que ce soit au Canada ». De son côté, le Mexique dispose de la Loi de protection du commerce et de l’investissement contre les normes étrangères </w:t>
      </w:r>
      <w:r w:rsidR="00DB252F" w:rsidRPr="00FE79E3">
        <w:rPr>
          <w:rFonts w:cs="Arial"/>
          <w:sz w:val="24"/>
          <w:szCs w:val="24"/>
          <w:lang w:val="fr-FR"/>
        </w:rPr>
        <w:t xml:space="preserve">qui violent le </w:t>
      </w:r>
      <w:r w:rsidR="009275CA" w:rsidRPr="00FE79E3">
        <w:rPr>
          <w:rFonts w:cs="Arial"/>
          <w:sz w:val="24"/>
          <w:szCs w:val="24"/>
          <w:lang w:val="fr-FR"/>
        </w:rPr>
        <w:t>droit international ».</w:t>
      </w:r>
    </w:p>
    <w:p w:rsidR="001C4247" w:rsidRPr="00FE79E3" w:rsidRDefault="001C4247" w:rsidP="00642A3F">
      <w:pPr>
        <w:pStyle w:val="Ttulo2"/>
        <w:rPr>
          <w:rFonts w:ascii="Arial" w:hAnsi="Arial" w:cs="Arial"/>
          <w:i w:val="0"/>
          <w:sz w:val="24"/>
          <w:szCs w:val="24"/>
          <w:lang w:val="fr-FR"/>
        </w:rPr>
      </w:pPr>
      <w:bookmarkStart w:id="14" w:name="_Toc16064105"/>
      <w:r w:rsidRPr="00FE79E3">
        <w:rPr>
          <w:rFonts w:ascii="Arial" w:hAnsi="Arial" w:cs="Arial"/>
          <w:i w:val="0"/>
          <w:sz w:val="24"/>
          <w:szCs w:val="24"/>
          <w:lang w:val="fr-FR"/>
        </w:rPr>
        <w:t>4.</w:t>
      </w:r>
      <w:r w:rsidR="00620603" w:rsidRPr="00FE79E3">
        <w:rPr>
          <w:rFonts w:ascii="Arial" w:hAnsi="Arial" w:cs="Arial"/>
          <w:i w:val="0"/>
          <w:sz w:val="24"/>
          <w:szCs w:val="24"/>
          <w:lang w:val="fr-FR"/>
        </w:rPr>
        <w:t>1</w:t>
      </w:r>
      <w:r w:rsidRPr="00FE79E3">
        <w:rPr>
          <w:rFonts w:ascii="Arial" w:hAnsi="Arial" w:cs="Arial"/>
          <w:i w:val="0"/>
          <w:sz w:val="24"/>
          <w:szCs w:val="24"/>
          <w:lang w:val="fr-FR"/>
        </w:rPr>
        <w:t xml:space="preserve"> </w:t>
      </w:r>
      <w:r w:rsidR="00642A3F" w:rsidRPr="00FE79E3">
        <w:rPr>
          <w:rFonts w:ascii="Arial" w:hAnsi="Arial" w:cs="Arial"/>
          <w:i w:val="0"/>
          <w:sz w:val="24"/>
          <w:szCs w:val="24"/>
          <w:lang w:val="fr-FR"/>
        </w:rPr>
        <w:t>Préjudices causés à des entités juridiques cubaines (exemples)</w:t>
      </w:r>
      <w:bookmarkEnd w:id="14"/>
      <w:r w:rsidR="00084F1F" w:rsidRPr="00FE79E3">
        <w:rPr>
          <w:rFonts w:ascii="Arial" w:hAnsi="Arial" w:cs="Arial"/>
          <w:i w:val="0"/>
          <w:sz w:val="24"/>
          <w:szCs w:val="24"/>
          <w:lang w:val="fr-FR"/>
        </w:rPr>
        <w:t xml:space="preserve"> </w:t>
      </w:r>
    </w:p>
    <w:p w:rsidR="007F1233" w:rsidRPr="00FE79E3" w:rsidRDefault="00642A3F" w:rsidP="00DB1EF2">
      <w:pPr>
        <w:spacing w:after="120" w:line="240" w:lineRule="auto"/>
        <w:rPr>
          <w:rFonts w:cs="Arial"/>
          <w:sz w:val="24"/>
          <w:szCs w:val="24"/>
          <w:lang w:val="fr-FR"/>
        </w:rPr>
      </w:pPr>
      <w:r w:rsidRPr="00FE79E3">
        <w:rPr>
          <w:rFonts w:cs="Arial"/>
          <w:sz w:val="24"/>
          <w:szCs w:val="24"/>
          <w:lang w:val="fr-FR"/>
        </w:rPr>
        <w:t xml:space="preserve">Durant la période analysée, les entités juridiques cubaines ont continué de subir des préjudices accrus dans leurs relations commerciales avec des pays tiers, notamment </w:t>
      </w:r>
      <w:r w:rsidR="00C90B2F" w:rsidRPr="00FE79E3">
        <w:rPr>
          <w:rFonts w:cs="Arial"/>
          <w:sz w:val="24"/>
          <w:szCs w:val="24"/>
          <w:lang w:val="fr-FR"/>
        </w:rPr>
        <w:t xml:space="preserve">à cause de </w:t>
      </w:r>
      <w:r w:rsidRPr="00FE79E3">
        <w:rPr>
          <w:rFonts w:cs="Arial"/>
          <w:sz w:val="24"/>
          <w:szCs w:val="24"/>
          <w:lang w:val="fr-FR"/>
        </w:rPr>
        <w:t xml:space="preserve">la fermeture de comptes en banque, </w:t>
      </w:r>
      <w:r w:rsidR="00C90B2F" w:rsidRPr="00FE79E3">
        <w:rPr>
          <w:rFonts w:cs="Arial"/>
          <w:sz w:val="24"/>
          <w:szCs w:val="24"/>
          <w:lang w:val="fr-FR"/>
        </w:rPr>
        <w:t xml:space="preserve">de </w:t>
      </w:r>
      <w:r w:rsidRPr="00FE79E3">
        <w:rPr>
          <w:rFonts w:cs="Arial"/>
          <w:sz w:val="24"/>
          <w:szCs w:val="24"/>
          <w:lang w:val="fr-FR"/>
        </w:rPr>
        <w:t xml:space="preserve">l’impossibilité de faire des transactions pour paiement ou encaissement de services, et </w:t>
      </w:r>
      <w:r w:rsidR="00C90B2F" w:rsidRPr="00FE79E3">
        <w:rPr>
          <w:rFonts w:cs="Arial"/>
          <w:sz w:val="24"/>
          <w:szCs w:val="24"/>
          <w:lang w:val="fr-FR"/>
        </w:rPr>
        <w:t>de</w:t>
      </w:r>
      <w:r w:rsidRPr="00FE79E3">
        <w:rPr>
          <w:rFonts w:cs="Arial"/>
          <w:sz w:val="24"/>
          <w:szCs w:val="24"/>
          <w:lang w:val="fr-FR"/>
        </w:rPr>
        <w:t xml:space="preserve"> l’annulation de contrats commerciaux. </w:t>
      </w:r>
    </w:p>
    <w:p w:rsidR="00642A3F" w:rsidRPr="00FE79E3" w:rsidRDefault="00642A3F" w:rsidP="00DB1EF2">
      <w:pPr>
        <w:spacing w:after="120" w:line="240" w:lineRule="auto"/>
        <w:rPr>
          <w:rFonts w:cs="Arial"/>
          <w:sz w:val="24"/>
          <w:szCs w:val="24"/>
          <w:lang w:val="fr-FR"/>
        </w:rPr>
      </w:pPr>
      <w:r w:rsidRPr="00FE79E3">
        <w:rPr>
          <w:rFonts w:cs="Arial"/>
          <w:sz w:val="24"/>
          <w:szCs w:val="24"/>
          <w:lang w:val="fr-FR"/>
        </w:rPr>
        <w:t>On en trouvera ci-après quelques exemples :</w:t>
      </w:r>
    </w:p>
    <w:p w:rsidR="001C4247" w:rsidRPr="00FE79E3" w:rsidRDefault="00642A3F" w:rsidP="00DB1EF2">
      <w:pPr>
        <w:spacing w:after="120" w:line="240" w:lineRule="auto"/>
        <w:rPr>
          <w:rFonts w:cs="Arial"/>
          <w:sz w:val="24"/>
          <w:szCs w:val="24"/>
          <w:lang w:val="fr-FR"/>
        </w:rPr>
      </w:pPr>
      <w:r w:rsidRPr="00FE79E3">
        <w:rPr>
          <w:rFonts w:cs="Arial"/>
          <w:sz w:val="24"/>
          <w:szCs w:val="24"/>
          <w:lang w:val="fr-FR"/>
        </w:rPr>
        <w:t>Le</w:t>
      </w:r>
      <w:r w:rsidRPr="00FE79E3">
        <w:rPr>
          <w:rFonts w:cs="Arial"/>
          <w:b/>
          <w:sz w:val="24"/>
          <w:szCs w:val="24"/>
          <w:lang w:val="fr-FR"/>
        </w:rPr>
        <w:t xml:space="preserve"> 1</w:t>
      </w:r>
      <w:r w:rsidRPr="00FE79E3">
        <w:rPr>
          <w:rFonts w:cs="Arial"/>
          <w:b/>
          <w:sz w:val="24"/>
          <w:szCs w:val="24"/>
          <w:vertAlign w:val="superscript"/>
          <w:lang w:val="fr-FR"/>
        </w:rPr>
        <w:t>er</w:t>
      </w:r>
      <w:r w:rsidRPr="00FE79E3">
        <w:rPr>
          <w:rFonts w:cs="Arial"/>
          <w:b/>
          <w:sz w:val="24"/>
          <w:szCs w:val="24"/>
          <w:lang w:val="fr-FR"/>
        </w:rPr>
        <w:t xml:space="preserve"> juin </w:t>
      </w:r>
      <w:r w:rsidR="001C4247" w:rsidRPr="00FE79E3">
        <w:rPr>
          <w:rStyle w:val="EncabezadoCar"/>
          <w:rFonts w:ascii="Arial" w:hAnsi="Arial" w:cs="Arial"/>
          <w:b/>
          <w:lang w:val="fr-FR"/>
        </w:rPr>
        <w:t>2018</w:t>
      </w:r>
      <w:r w:rsidRPr="00FE79E3">
        <w:rPr>
          <w:rStyle w:val="EncabezadoCar"/>
          <w:rFonts w:ascii="Arial" w:hAnsi="Arial" w:cs="Arial"/>
          <w:lang w:val="fr-FR"/>
        </w:rPr>
        <w:t>, la filiale luxembourgeoise de la banque hollandaise ING refus</w:t>
      </w:r>
      <w:r w:rsidR="008667FB" w:rsidRPr="00FE79E3">
        <w:rPr>
          <w:rStyle w:val="EncabezadoCar"/>
          <w:rFonts w:ascii="Arial" w:hAnsi="Arial" w:cs="Arial"/>
          <w:lang w:val="fr-FR"/>
        </w:rPr>
        <w:t>e</w:t>
      </w:r>
      <w:r w:rsidRPr="00FE79E3">
        <w:rPr>
          <w:rStyle w:val="EncabezadoCar"/>
          <w:rFonts w:ascii="Arial" w:hAnsi="Arial" w:cs="Arial"/>
          <w:lang w:val="fr-FR"/>
        </w:rPr>
        <w:t xml:space="preserve">, sous prétexte du blocus, de faire une transaction en provenance de l’entreprise luxembourgeoise </w:t>
      </w:r>
      <w:r w:rsidRPr="00FE79E3">
        <w:rPr>
          <w:rStyle w:val="EncabezadoCar"/>
          <w:rFonts w:ascii="Arial" w:hAnsi="Arial" w:cs="Arial"/>
          <w:i/>
          <w:lang w:val="fr-FR"/>
        </w:rPr>
        <w:t>e-Time Corp</w:t>
      </w:r>
      <w:r w:rsidRPr="00FE79E3">
        <w:rPr>
          <w:rStyle w:val="EncabezadoCar"/>
          <w:rFonts w:ascii="Arial" w:hAnsi="Arial" w:cs="Arial"/>
          <w:lang w:val="fr-FR"/>
        </w:rPr>
        <w:t xml:space="preserve">. </w:t>
      </w:r>
      <w:r w:rsidR="007E4AA7" w:rsidRPr="00FE79E3">
        <w:rPr>
          <w:rStyle w:val="EncabezadoCar"/>
          <w:rFonts w:ascii="Arial" w:hAnsi="Arial" w:cs="Arial"/>
          <w:lang w:val="fr-FR"/>
        </w:rPr>
        <w:t>e</w:t>
      </w:r>
      <w:r w:rsidRPr="00FE79E3">
        <w:rPr>
          <w:rStyle w:val="EncabezadoCar"/>
          <w:rFonts w:ascii="Arial" w:hAnsi="Arial" w:cs="Arial"/>
          <w:lang w:val="fr-FR"/>
        </w:rPr>
        <w:t xml:space="preserve">t destinée à la société </w:t>
      </w:r>
      <w:r w:rsidR="00487B1E" w:rsidRPr="00FE79E3">
        <w:rPr>
          <w:rFonts w:cs="Arial"/>
          <w:sz w:val="24"/>
          <w:szCs w:val="24"/>
          <w:lang w:val="fr-FR"/>
        </w:rPr>
        <w:t>CUBAEXPORT</w:t>
      </w:r>
      <w:r w:rsidR="001C4247" w:rsidRPr="00FE79E3">
        <w:rPr>
          <w:rFonts w:cs="Arial"/>
          <w:sz w:val="24"/>
          <w:szCs w:val="24"/>
          <w:lang w:val="fr-FR"/>
        </w:rPr>
        <w:t>.</w:t>
      </w:r>
    </w:p>
    <w:p w:rsidR="00642A3F" w:rsidRPr="00FE79E3" w:rsidRDefault="00642A3F" w:rsidP="00DB1EF2">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12 juin 2018</w:t>
      </w:r>
      <w:r w:rsidRPr="00FE79E3">
        <w:rPr>
          <w:rFonts w:cs="Arial"/>
          <w:sz w:val="24"/>
          <w:szCs w:val="24"/>
          <w:lang w:val="fr-FR"/>
        </w:rPr>
        <w:t>, la succursale néo-zélandaise de l’</w:t>
      </w:r>
      <w:r w:rsidR="001C4247" w:rsidRPr="00FE79E3">
        <w:rPr>
          <w:rFonts w:cs="Arial"/>
          <w:i/>
          <w:sz w:val="24"/>
          <w:szCs w:val="24"/>
          <w:lang w:val="fr-FR"/>
        </w:rPr>
        <w:t>Australia and New Zealand Banking Group</w:t>
      </w:r>
      <w:r w:rsidR="001C4247" w:rsidRPr="00FE79E3">
        <w:rPr>
          <w:rFonts w:cs="Arial"/>
          <w:sz w:val="24"/>
          <w:szCs w:val="24"/>
          <w:lang w:val="fr-FR"/>
        </w:rPr>
        <w:t xml:space="preserve"> (ANZ) </w:t>
      </w:r>
      <w:r w:rsidRPr="00FE79E3">
        <w:rPr>
          <w:rFonts w:cs="Arial"/>
          <w:sz w:val="24"/>
          <w:szCs w:val="24"/>
          <w:lang w:val="fr-FR"/>
        </w:rPr>
        <w:t xml:space="preserve">fait savoir par lettre à l’Association des agences de voyage de Nouvelle-Zélande </w:t>
      </w:r>
      <w:r w:rsidR="00C90B2F" w:rsidRPr="00FE79E3">
        <w:rPr>
          <w:rFonts w:cs="Arial"/>
          <w:sz w:val="24"/>
          <w:szCs w:val="24"/>
          <w:lang w:val="fr-FR"/>
        </w:rPr>
        <w:t xml:space="preserve">(TAANZ) </w:t>
      </w:r>
      <w:r w:rsidRPr="00FE79E3">
        <w:rPr>
          <w:rFonts w:cs="Arial"/>
          <w:sz w:val="24"/>
          <w:szCs w:val="24"/>
          <w:lang w:val="fr-FR"/>
        </w:rPr>
        <w:t xml:space="preserve">que toute transaction ou tout rapport ayant à voir, directement ou indirectement, avec des pays sous le coup de sanctions étasuniennes, dont Cuba, </w:t>
      </w:r>
      <w:r w:rsidR="008667FB" w:rsidRPr="00FE79E3">
        <w:rPr>
          <w:rFonts w:cs="Arial"/>
          <w:sz w:val="24"/>
          <w:szCs w:val="24"/>
          <w:lang w:val="fr-FR"/>
        </w:rPr>
        <w:t xml:space="preserve">est </w:t>
      </w:r>
      <w:r w:rsidRPr="00FE79E3">
        <w:rPr>
          <w:rFonts w:cs="Arial"/>
          <w:sz w:val="24"/>
          <w:szCs w:val="24"/>
          <w:lang w:val="fr-FR"/>
        </w:rPr>
        <w:t>interdit.</w:t>
      </w:r>
    </w:p>
    <w:p w:rsidR="00642A3F" w:rsidRPr="00FE79E3" w:rsidRDefault="007E4AA7" w:rsidP="00DB1EF2">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2 août 2018</w:t>
      </w:r>
      <w:r w:rsidRPr="00FE79E3">
        <w:rPr>
          <w:rFonts w:cs="Arial"/>
          <w:sz w:val="24"/>
          <w:szCs w:val="24"/>
          <w:lang w:val="fr-FR"/>
        </w:rPr>
        <w:t>, la succursale brésilienne de la compagnie étasunienne FEDEX annul</w:t>
      </w:r>
      <w:r w:rsidR="008667FB" w:rsidRPr="00FE79E3">
        <w:rPr>
          <w:rFonts w:cs="Arial"/>
          <w:sz w:val="24"/>
          <w:szCs w:val="24"/>
          <w:lang w:val="fr-FR"/>
        </w:rPr>
        <w:t>e</w:t>
      </w:r>
      <w:r w:rsidRPr="00FE79E3">
        <w:rPr>
          <w:rFonts w:cs="Arial"/>
          <w:sz w:val="24"/>
          <w:szCs w:val="24"/>
          <w:lang w:val="fr-FR"/>
        </w:rPr>
        <w:t xml:space="preserve"> tous ses services à l’ambassade et aux consulats cubains dans ce pays, à partir d</w:t>
      </w:r>
      <w:r w:rsidR="000C7376" w:rsidRPr="00FE79E3">
        <w:rPr>
          <w:rFonts w:cs="Arial"/>
          <w:sz w:val="24"/>
          <w:szCs w:val="24"/>
          <w:lang w:val="fr-FR"/>
        </w:rPr>
        <w:t>’</w:t>
      </w:r>
      <w:r w:rsidRPr="00FE79E3">
        <w:rPr>
          <w:rFonts w:cs="Arial"/>
          <w:sz w:val="24"/>
          <w:szCs w:val="24"/>
          <w:lang w:val="fr-FR"/>
        </w:rPr>
        <w:t>instructions reçues de sa maison-mère aux USA, au motif que Cuba est sous le coup de sanctions de l’</w:t>
      </w:r>
      <w:r w:rsidRPr="00FE79E3">
        <w:rPr>
          <w:rFonts w:cs="Arial"/>
          <w:i/>
          <w:sz w:val="24"/>
          <w:szCs w:val="24"/>
          <w:lang w:val="fr-FR"/>
        </w:rPr>
        <w:t>OFAC</w:t>
      </w:r>
      <w:r w:rsidRPr="00FE79E3">
        <w:rPr>
          <w:rFonts w:cs="Arial"/>
          <w:sz w:val="24"/>
          <w:szCs w:val="24"/>
          <w:lang w:val="fr-FR"/>
        </w:rPr>
        <w:t>.</w:t>
      </w:r>
    </w:p>
    <w:p w:rsidR="001C4247" w:rsidRPr="00FE79E3" w:rsidRDefault="008667FB" w:rsidP="00DB1EF2">
      <w:pPr>
        <w:spacing w:after="120" w:line="240" w:lineRule="auto"/>
        <w:rPr>
          <w:rFonts w:cs="Arial"/>
          <w:bCs/>
          <w:sz w:val="24"/>
          <w:szCs w:val="24"/>
          <w:lang w:val="fr-FR"/>
        </w:rPr>
      </w:pPr>
      <w:r w:rsidRPr="00FE79E3">
        <w:rPr>
          <w:rFonts w:cs="Arial"/>
          <w:bCs/>
          <w:sz w:val="24"/>
          <w:szCs w:val="24"/>
          <w:lang w:val="fr-FR"/>
        </w:rPr>
        <w:t>Le</w:t>
      </w:r>
      <w:r w:rsidRPr="00FE79E3">
        <w:rPr>
          <w:rFonts w:cs="Arial"/>
          <w:b/>
          <w:bCs/>
          <w:sz w:val="24"/>
          <w:szCs w:val="24"/>
          <w:lang w:val="fr-FR"/>
        </w:rPr>
        <w:t xml:space="preserve"> </w:t>
      </w:r>
      <w:r w:rsidR="001C4247" w:rsidRPr="00FE79E3">
        <w:rPr>
          <w:rFonts w:cs="Arial"/>
          <w:b/>
          <w:bCs/>
          <w:sz w:val="24"/>
          <w:szCs w:val="24"/>
          <w:lang w:val="fr-FR"/>
        </w:rPr>
        <w:t xml:space="preserve">15 </w:t>
      </w:r>
      <w:r w:rsidRPr="00FE79E3">
        <w:rPr>
          <w:rFonts w:cs="Arial"/>
          <w:b/>
          <w:bCs/>
          <w:sz w:val="24"/>
          <w:szCs w:val="24"/>
          <w:lang w:val="fr-FR"/>
        </w:rPr>
        <w:t>août</w:t>
      </w:r>
      <w:r w:rsidR="001C4247" w:rsidRPr="00FE79E3">
        <w:rPr>
          <w:rStyle w:val="EncabezadoCar"/>
          <w:rFonts w:ascii="Arial" w:hAnsi="Arial" w:cs="Arial"/>
          <w:b/>
          <w:lang w:val="fr-FR"/>
        </w:rPr>
        <w:t xml:space="preserve"> 2018</w:t>
      </w:r>
      <w:r w:rsidRPr="00FE79E3">
        <w:rPr>
          <w:rStyle w:val="EncabezadoCar"/>
          <w:rFonts w:ascii="Arial" w:hAnsi="Arial" w:cs="Arial"/>
          <w:b/>
          <w:lang w:val="fr-FR"/>
        </w:rPr>
        <w:t xml:space="preserve"> </w:t>
      </w:r>
      <w:r w:rsidRPr="00FE79E3">
        <w:rPr>
          <w:rStyle w:val="EncabezadoCar"/>
          <w:rFonts w:ascii="Arial" w:hAnsi="Arial" w:cs="Arial"/>
          <w:lang w:val="fr-FR"/>
        </w:rPr>
        <w:t xml:space="preserve">(date de l’information), la banque </w:t>
      </w:r>
      <w:r w:rsidR="001C4247" w:rsidRPr="00FE79E3">
        <w:rPr>
          <w:rFonts w:cs="Arial"/>
          <w:bCs/>
          <w:sz w:val="24"/>
          <w:szCs w:val="24"/>
          <w:lang w:val="fr-FR"/>
        </w:rPr>
        <w:t>Santander Rio en Argentin</w:t>
      </w:r>
      <w:r w:rsidRPr="00FE79E3">
        <w:rPr>
          <w:rFonts w:cs="Arial"/>
          <w:bCs/>
          <w:sz w:val="24"/>
          <w:szCs w:val="24"/>
          <w:lang w:val="fr-FR"/>
        </w:rPr>
        <w:t>e</w:t>
      </w:r>
      <w:r w:rsidR="001C4247" w:rsidRPr="00FE79E3">
        <w:rPr>
          <w:rFonts w:cs="Arial"/>
          <w:bCs/>
          <w:sz w:val="24"/>
          <w:szCs w:val="24"/>
          <w:lang w:val="fr-FR"/>
        </w:rPr>
        <w:t xml:space="preserve"> </w:t>
      </w:r>
      <w:r w:rsidRPr="00FE79E3">
        <w:rPr>
          <w:rFonts w:cs="Arial"/>
          <w:bCs/>
          <w:sz w:val="24"/>
          <w:szCs w:val="24"/>
          <w:lang w:val="fr-FR"/>
        </w:rPr>
        <w:t>n’exécute pas un virement de 250 000 dollars (pour un montant équivalent en euros) d’</w:t>
      </w:r>
      <w:r w:rsidR="00487B1E" w:rsidRPr="00FE79E3">
        <w:rPr>
          <w:rFonts w:cs="Arial"/>
          <w:bCs/>
          <w:sz w:val="24"/>
          <w:szCs w:val="24"/>
          <w:lang w:val="fr-FR"/>
        </w:rPr>
        <w:t>HAVANATUR</w:t>
      </w:r>
      <w:r w:rsidR="0032573A" w:rsidRPr="00FE79E3">
        <w:rPr>
          <w:rFonts w:cs="Arial"/>
          <w:bCs/>
          <w:sz w:val="24"/>
          <w:szCs w:val="24"/>
          <w:lang w:val="fr-FR"/>
        </w:rPr>
        <w:t xml:space="preserve"> </w:t>
      </w:r>
      <w:r w:rsidR="00BB3D92" w:rsidRPr="00FE79E3">
        <w:rPr>
          <w:rFonts w:cs="Arial"/>
          <w:bCs/>
          <w:sz w:val="24"/>
          <w:szCs w:val="24"/>
          <w:lang w:val="fr-FR"/>
        </w:rPr>
        <w:t>à</w:t>
      </w:r>
      <w:r w:rsidRPr="00FE79E3">
        <w:rPr>
          <w:rFonts w:cs="Arial"/>
          <w:bCs/>
          <w:sz w:val="24"/>
          <w:szCs w:val="24"/>
          <w:lang w:val="fr-FR"/>
        </w:rPr>
        <w:t xml:space="preserve"> la </w:t>
      </w:r>
      <w:r w:rsidRPr="00FE79E3">
        <w:rPr>
          <w:rFonts w:cs="Arial"/>
          <w:bCs/>
          <w:i/>
          <w:sz w:val="24"/>
          <w:szCs w:val="24"/>
          <w:lang w:val="fr-FR"/>
        </w:rPr>
        <w:t>Banco Financiero Internacional</w:t>
      </w:r>
      <w:r w:rsidRPr="00FE79E3">
        <w:rPr>
          <w:rFonts w:cs="Arial"/>
          <w:bCs/>
          <w:sz w:val="24"/>
          <w:szCs w:val="24"/>
          <w:lang w:val="fr-FR"/>
        </w:rPr>
        <w:t xml:space="preserve"> (</w:t>
      </w:r>
      <w:r w:rsidR="0032573A" w:rsidRPr="00FE79E3">
        <w:rPr>
          <w:rFonts w:cs="Arial"/>
          <w:bCs/>
          <w:sz w:val="24"/>
          <w:szCs w:val="24"/>
          <w:lang w:val="fr-FR"/>
        </w:rPr>
        <w:t>BFI</w:t>
      </w:r>
      <w:r w:rsidRPr="00FE79E3">
        <w:rPr>
          <w:rFonts w:cs="Arial"/>
          <w:bCs/>
          <w:sz w:val="24"/>
          <w:szCs w:val="24"/>
          <w:lang w:val="fr-FR"/>
        </w:rPr>
        <w:t>) de Cuba.</w:t>
      </w:r>
      <w:r w:rsidR="001C4247" w:rsidRPr="00FE79E3">
        <w:rPr>
          <w:rFonts w:cs="Arial"/>
          <w:bCs/>
          <w:sz w:val="24"/>
          <w:szCs w:val="24"/>
          <w:lang w:val="fr-FR"/>
        </w:rPr>
        <w:t xml:space="preserve"> </w:t>
      </w:r>
    </w:p>
    <w:p w:rsidR="001C4247" w:rsidRPr="00FE79E3" w:rsidRDefault="008667FB" w:rsidP="008667FB">
      <w:pPr>
        <w:spacing w:after="120" w:line="240" w:lineRule="auto"/>
        <w:rPr>
          <w:rFonts w:cs="Arial"/>
          <w:sz w:val="24"/>
          <w:szCs w:val="24"/>
          <w:lang w:val="fr-FR"/>
        </w:rPr>
      </w:pPr>
      <w:r w:rsidRPr="00FE79E3">
        <w:rPr>
          <w:rFonts w:cs="Arial"/>
          <w:sz w:val="24"/>
          <w:szCs w:val="24"/>
          <w:lang w:val="fr-FR"/>
        </w:rPr>
        <w:lastRenderedPageBreak/>
        <w:t>Le</w:t>
      </w:r>
      <w:r w:rsidRPr="00FE79E3">
        <w:rPr>
          <w:rFonts w:cs="Arial"/>
          <w:b/>
          <w:sz w:val="24"/>
          <w:szCs w:val="24"/>
          <w:lang w:val="fr-FR"/>
        </w:rPr>
        <w:t xml:space="preserve"> </w:t>
      </w:r>
      <w:r w:rsidR="001C4247" w:rsidRPr="00FE79E3">
        <w:rPr>
          <w:rFonts w:cs="Arial"/>
          <w:b/>
          <w:sz w:val="24"/>
          <w:szCs w:val="24"/>
          <w:lang w:val="fr-FR"/>
        </w:rPr>
        <w:t xml:space="preserve">16 </w:t>
      </w:r>
      <w:r w:rsidRPr="00FE79E3">
        <w:rPr>
          <w:rFonts w:cs="Arial"/>
          <w:b/>
          <w:sz w:val="24"/>
          <w:szCs w:val="24"/>
          <w:lang w:val="fr-FR"/>
        </w:rPr>
        <w:t>août</w:t>
      </w:r>
      <w:r w:rsidR="001C4247" w:rsidRPr="00FE79E3">
        <w:rPr>
          <w:rStyle w:val="EncabezadoCar"/>
          <w:rFonts w:ascii="Arial" w:hAnsi="Arial" w:cs="Arial"/>
          <w:b/>
          <w:lang w:val="fr-FR"/>
        </w:rPr>
        <w:t xml:space="preserve"> 2018</w:t>
      </w:r>
      <w:r w:rsidRPr="00FE79E3">
        <w:rPr>
          <w:rStyle w:val="EncabezadoCar"/>
          <w:rFonts w:ascii="Arial" w:hAnsi="Arial" w:cs="Arial"/>
          <w:b/>
          <w:lang w:val="fr-FR"/>
        </w:rPr>
        <w:t xml:space="preserve"> </w:t>
      </w:r>
      <w:r w:rsidRPr="00FE79E3">
        <w:rPr>
          <w:rStyle w:val="EncabezadoCar"/>
          <w:rFonts w:ascii="Arial" w:hAnsi="Arial" w:cs="Arial"/>
          <w:lang w:val="fr-FR"/>
        </w:rPr>
        <w:t>(date de l’information), les banques dominicaines</w:t>
      </w:r>
      <w:r w:rsidR="001C4247" w:rsidRPr="00FE79E3">
        <w:rPr>
          <w:rFonts w:cs="Arial"/>
          <w:sz w:val="24"/>
          <w:szCs w:val="24"/>
          <w:lang w:val="fr-FR"/>
        </w:rPr>
        <w:t xml:space="preserve"> </w:t>
      </w:r>
      <w:r w:rsidR="00487B1E" w:rsidRPr="00FE79E3">
        <w:rPr>
          <w:rFonts w:cs="Arial"/>
          <w:sz w:val="24"/>
          <w:szCs w:val="24"/>
          <w:lang w:val="fr-FR"/>
        </w:rPr>
        <w:t xml:space="preserve">BANRESERVAS </w:t>
      </w:r>
      <w:r w:rsidRPr="00FE79E3">
        <w:rPr>
          <w:rFonts w:cs="Arial"/>
          <w:sz w:val="24"/>
          <w:szCs w:val="24"/>
          <w:lang w:val="fr-FR"/>
        </w:rPr>
        <w:t>et</w:t>
      </w:r>
      <w:r w:rsidR="001C4247" w:rsidRPr="00FE79E3">
        <w:rPr>
          <w:rFonts w:cs="Arial"/>
          <w:sz w:val="24"/>
          <w:szCs w:val="24"/>
          <w:lang w:val="fr-FR"/>
        </w:rPr>
        <w:t xml:space="preserve"> BHD-León </w:t>
      </w:r>
      <w:r w:rsidRPr="00FE79E3">
        <w:rPr>
          <w:rFonts w:cs="Arial"/>
          <w:sz w:val="24"/>
          <w:szCs w:val="24"/>
          <w:lang w:val="fr-FR"/>
        </w:rPr>
        <w:t>ferment les comptes de la filiale dans ce pays de la compagnie</w:t>
      </w:r>
      <w:r w:rsidR="001C4247" w:rsidRPr="00FE79E3">
        <w:rPr>
          <w:rFonts w:cs="Arial"/>
          <w:sz w:val="24"/>
          <w:szCs w:val="24"/>
          <w:lang w:val="fr-FR"/>
        </w:rPr>
        <w:t xml:space="preserve"> </w:t>
      </w:r>
      <w:r w:rsidR="001C4247" w:rsidRPr="00FE79E3">
        <w:rPr>
          <w:rFonts w:cs="Arial"/>
          <w:i/>
          <w:sz w:val="24"/>
          <w:szCs w:val="24"/>
          <w:lang w:val="fr-FR"/>
        </w:rPr>
        <w:t>Cubana de Aviación</w:t>
      </w:r>
      <w:r w:rsidR="0032573A" w:rsidRPr="00FE79E3">
        <w:rPr>
          <w:rFonts w:cs="Arial"/>
          <w:sz w:val="24"/>
          <w:szCs w:val="24"/>
          <w:lang w:val="fr-FR"/>
        </w:rPr>
        <w:t>,</w:t>
      </w:r>
      <w:r w:rsidR="001C4247" w:rsidRPr="00FE79E3">
        <w:rPr>
          <w:rFonts w:cs="Arial"/>
          <w:sz w:val="24"/>
          <w:szCs w:val="24"/>
          <w:lang w:val="fr-FR"/>
        </w:rPr>
        <w:t xml:space="preserve"> </w:t>
      </w:r>
      <w:r w:rsidRPr="00FE79E3">
        <w:rPr>
          <w:rFonts w:cs="Arial"/>
          <w:sz w:val="24"/>
          <w:szCs w:val="24"/>
          <w:lang w:val="fr-FR"/>
        </w:rPr>
        <w:t>au motif que Cuba est sous le coup de sanctions étasuniennes.</w:t>
      </w:r>
    </w:p>
    <w:p w:rsidR="001C4247" w:rsidRPr="00FE79E3" w:rsidRDefault="008667FB" w:rsidP="00DB1EF2">
      <w:pPr>
        <w:spacing w:after="120" w:line="240" w:lineRule="auto"/>
        <w:rPr>
          <w:rFonts w:cs="Arial"/>
          <w:sz w:val="24"/>
          <w:szCs w:val="24"/>
          <w:lang w:val="fr-FR"/>
        </w:rPr>
      </w:pPr>
      <w:r w:rsidRPr="00FE79E3">
        <w:rPr>
          <w:rFonts w:cs="Arial"/>
          <w:sz w:val="24"/>
          <w:szCs w:val="24"/>
          <w:lang w:val="fr-FR"/>
        </w:rPr>
        <w:t>Le</w:t>
      </w:r>
      <w:r w:rsidRPr="00FE79E3">
        <w:rPr>
          <w:rFonts w:cs="Arial"/>
          <w:b/>
          <w:sz w:val="24"/>
          <w:szCs w:val="24"/>
          <w:lang w:val="fr-FR"/>
        </w:rPr>
        <w:t xml:space="preserve"> </w:t>
      </w:r>
      <w:r w:rsidR="001C4247" w:rsidRPr="00FE79E3">
        <w:rPr>
          <w:rFonts w:cs="Arial"/>
          <w:b/>
          <w:sz w:val="24"/>
          <w:szCs w:val="24"/>
          <w:lang w:val="fr-FR"/>
        </w:rPr>
        <w:t xml:space="preserve">21 </w:t>
      </w:r>
      <w:r w:rsidRPr="00FE79E3">
        <w:rPr>
          <w:rFonts w:cs="Arial"/>
          <w:b/>
          <w:sz w:val="24"/>
          <w:szCs w:val="24"/>
          <w:lang w:val="fr-FR"/>
        </w:rPr>
        <w:t>août</w:t>
      </w:r>
      <w:r w:rsidR="001C4247" w:rsidRPr="00FE79E3">
        <w:rPr>
          <w:rStyle w:val="EncabezadoCar"/>
          <w:rFonts w:ascii="Arial" w:hAnsi="Arial" w:cs="Arial"/>
          <w:b/>
          <w:lang w:val="fr-FR"/>
        </w:rPr>
        <w:t xml:space="preserve"> 2018</w:t>
      </w:r>
      <w:r w:rsidRPr="00FE79E3">
        <w:rPr>
          <w:rStyle w:val="EncabezadoCar"/>
          <w:rFonts w:ascii="Arial" w:hAnsi="Arial" w:cs="Arial"/>
          <w:lang w:val="fr-FR"/>
        </w:rPr>
        <w:t xml:space="preserve">, la banque panaméenne </w:t>
      </w:r>
      <w:r w:rsidR="003C22D3" w:rsidRPr="00FE79E3">
        <w:rPr>
          <w:rFonts w:cs="Arial"/>
          <w:sz w:val="24"/>
          <w:szCs w:val="24"/>
          <w:lang w:val="fr-FR"/>
        </w:rPr>
        <w:t>MULTIBANK</w:t>
      </w:r>
      <w:r w:rsidR="001C4247" w:rsidRPr="00FE79E3">
        <w:rPr>
          <w:rFonts w:cs="Arial"/>
          <w:sz w:val="24"/>
          <w:szCs w:val="24"/>
          <w:lang w:val="fr-FR"/>
        </w:rPr>
        <w:t xml:space="preserve"> </w:t>
      </w:r>
      <w:r w:rsidRPr="00FE79E3">
        <w:rPr>
          <w:rFonts w:cs="Arial"/>
          <w:sz w:val="24"/>
          <w:szCs w:val="24"/>
          <w:lang w:val="fr-FR"/>
        </w:rPr>
        <w:t xml:space="preserve">ferme le compte courant en dollars de la compagnie </w:t>
      </w:r>
      <w:r w:rsidR="001C4247" w:rsidRPr="00FE79E3">
        <w:rPr>
          <w:rFonts w:cs="Arial"/>
          <w:i/>
          <w:sz w:val="24"/>
          <w:szCs w:val="24"/>
          <w:lang w:val="fr-FR"/>
        </w:rPr>
        <w:t>Cubana de Aviación S.A</w:t>
      </w:r>
      <w:r w:rsidR="001C4247" w:rsidRPr="00FE79E3">
        <w:rPr>
          <w:rFonts w:cs="Arial"/>
          <w:sz w:val="24"/>
          <w:szCs w:val="24"/>
          <w:lang w:val="fr-FR"/>
        </w:rPr>
        <w:t xml:space="preserve"> </w:t>
      </w:r>
      <w:r w:rsidRPr="00FE79E3">
        <w:rPr>
          <w:rFonts w:cs="Arial"/>
          <w:sz w:val="24"/>
          <w:szCs w:val="24"/>
          <w:lang w:val="fr-FR"/>
        </w:rPr>
        <w:t xml:space="preserve">à </w:t>
      </w:r>
      <w:r w:rsidR="001C4247" w:rsidRPr="00FE79E3">
        <w:rPr>
          <w:rFonts w:cs="Arial"/>
          <w:sz w:val="24"/>
          <w:szCs w:val="24"/>
          <w:lang w:val="fr-FR"/>
        </w:rPr>
        <w:t>Ciudad Panamá.</w:t>
      </w:r>
    </w:p>
    <w:p w:rsidR="008667FB" w:rsidRPr="00FE79E3" w:rsidRDefault="008667FB" w:rsidP="00DB1EF2">
      <w:pPr>
        <w:spacing w:after="120" w:line="240" w:lineRule="auto"/>
        <w:rPr>
          <w:rFonts w:cs="Arial"/>
          <w:bCs/>
          <w:sz w:val="24"/>
          <w:szCs w:val="24"/>
          <w:lang w:val="fr-FR"/>
        </w:rPr>
      </w:pPr>
      <w:r w:rsidRPr="00FE79E3">
        <w:rPr>
          <w:rFonts w:cs="Arial"/>
          <w:bCs/>
          <w:sz w:val="24"/>
          <w:szCs w:val="24"/>
          <w:lang w:val="fr-FR"/>
        </w:rPr>
        <w:t xml:space="preserve">Le </w:t>
      </w:r>
      <w:r w:rsidR="001C4247" w:rsidRPr="00FE79E3">
        <w:rPr>
          <w:rFonts w:cs="Arial"/>
          <w:b/>
          <w:bCs/>
          <w:sz w:val="24"/>
          <w:szCs w:val="24"/>
          <w:lang w:val="fr-FR"/>
        </w:rPr>
        <w:t xml:space="preserve">28 </w:t>
      </w:r>
      <w:r w:rsidRPr="00FE79E3">
        <w:rPr>
          <w:rFonts w:cs="Arial"/>
          <w:b/>
          <w:bCs/>
          <w:sz w:val="24"/>
          <w:szCs w:val="24"/>
          <w:lang w:val="fr-FR"/>
        </w:rPr>
        <w:t>août</w:t>
      </w:r>
      <w:r w:rsidR="001C4247" w:rsidRPr="00FE79E3">
        <w:rPr>
          <w:rStyle w:val="EncabezadoCar"/>
          <w:rFonts w:ascii="Arial" w:hAnsi="Arial" w:cs="Arial"/>
          <w:b/>
          <w:lang w:val="fr-FR"/>
        </w:rPr>
        <w:t xml:space="preserve"> 2018, </w:t>
      </w:r>
      <w:r w:rsidR="001C4247" w:rsidRPr="00FE79E3">
        <w:rPr>
          <w:rFonts w:cs="Arial"/>
          <w:bCs/>
          <w:sz w:val="24"/>
          <w:szCs w:val="24"/>
          <w:lang w:val="fr-FR"/>
        </w:rPr>
        <w:t xml:space="preserve">la </w:t>
      </w:r>
      <w:r w:rsidRPr="00FE79E3">
        <w:rPr>
          <w:rFonts w:cs="Arial"/>
          <w:bCs/>
          <w:sz w:val="24"/>
          <w:szCs w:val="24"/>
          <w:lang w:val="fr-FR"/>
        </w:rPr>
        <w:t xml:space="preserve">filiale de la société étasunienne </w:t>
      </w:r>
      <w:r w:rsidR="001F32B6" w:rsidRPr="00FE79E3">
        <w:rPr>
          <w:rFonts w:cs="Arial"/>
          <w:bCs/>
          <w:sz w:val="24"/>
          <w:szCs w:val="24"/>
          <w:lang w:val="fr-FR"/>
        </w:rPr>
        <w:t>FEDEX</w:t>
      </w:r>
      <w:r w:rsidR="001C4247" w:rsidRPr="00FE79E3">
        <w:rPr>
          <w:rFonts w:cs="Arial"/>
          <w:bCs/>
          <w:sz w:val="24"/>
          <w:szCs w:val="24"/>
          <w:lang w:val="fr-FR"/>
        </w:rPr>
        <w:t xml:space="preserve"> </w:t>
      </w:r>
      <w:r w:rsidRPr="00FE79E3">
        <w:rPr>
          <w:rFonts w:cs="Arial"/>
          <w:bCs/>
          <w:sz w:val="24"/>
          <w:szCs w:val="24"/>
          <w:lang w:val="fr-FR"/>
        </w:rPr>
        <w:t>à Sainte-Lucie ferme le compte de l’ambassade cubaine à cause des réglementations du blocus.</w:t>
      </w:r>
    </w:p>
    <w:p w:rsidR="00BB3D92" w:rsidRPr="00FE79E3" w:rsidRDefault="008667FB" w:rsidP="00DB1EF2">
      <w:pPr>
        <w:spacing w:after="120" w:line="240" w:lineRule="auto"/>
        <w:rPr>
          <w:rFonts w:cs="Arial"/>
          <w:bCs/>
          <w:sz w:val="24"/>
          <w:szCs w:val="24"/>
          <w:lang w:val="fr-FR"/>
        </w:rPr>
      </w:pPr>
      <w:r w:rsidRPr="00FE79E3">
        <w:rPr>
          <w:rFonts w:cs="Arial"/>
          <w:bCs/>
          <w:sz w:val="24"/>
          <w:szCs w:val="24"/>
          <w:lang w:val="fr-FR"/>
        </w:rPr>
        <w:t>Le</w:t>
      </w:r>
      <w:r w:rsidRPr="00FE79E3">
        <w:rPr>
          <w:rFonts w:cs="Arial"/>
          <w:b/>
          <w:bCs/>
          <w:sz w:val="24"/>
          <w:szCs w:val="24"/>
          <w:lang w:val="fr-FR"/>
        </w:rPr>
        <w:t xml:space="preserve"> </w:t>
      </w:r>
      <w:r w:rsidR="001C4247" w:rsidRPr="00FE79E3">
        <w:rPr>
          <w:rFonts w:cs="Arial"/>
          <w:b/>
          <w:bCs/>
          <w:sz w:val="24"/>
          <w:szCs w:val="24"/>
          <w:lang w:val="fr-FR"/>
        </w:rPr>
        <w:t xml:space="preserve">30 septembre </w:t>
      </w:r>
      <w:r w:rsidR="001C4247" w:rsidRPr="00FE79E3">
        <w:rPr>
          <w:rStyle w:val="EncabezadoCar"/>
          <w:rFonts w:ascii="Arial" w:hAnsi="Arial" w:cs="Arial"/>
          <w:b/>
          <w:lang w:val="fr-FR"/>
        </w:rPr>
        <w:t xml:space="preserve">2018, </w:t>
      </w:r>
      <w:r w:rsidR="001C4247" w:rsidRPr="00FE79E3">
        <w:rPr>
          <w:rFonts w:cs="Arial"/>
          <w:bCs/>
          <w:sz w:val="24"/>
          <w:szCs w:val="24"/>
          <w:lang w:val="fr-FR"/>
        </w:rPr>
        <w:t>la su</w:t>
      </w:r>
      <w:r w:rsidR="00726986" w:rsidRPr="00FE79E3">
        <w:rPr>
          <w:rFonts w:cs="Arial"/>
          <w:bCs/>
          <w:sz w:val="24"/>
          <w:szCs w:val="24"/>
          <w:lang w:val="fr-FR"/>
        </w:rPr>
        <w:t>cc</w:t>
      </w:r>
      <w:r w:rsidR="001C4247" w:rsidRPr="00FE79E3">
        <w:rPr>
          <w:rFonts w:cs="Arial"/>
          <w:bCs/>
          <w:sz w:val="24"/>
          <w:szCs w:val="24"/>
          <w:lang w:val="fr-FR"/>
        </w:rPr>
        <w:t>ursal</w:t>
      </w:r>
      <w:r w:rsidR="00726986" w:rsidRPr="00FE79E3">
        <w:rPr>
          <w:rFonts w:cs="Arial"/>
          <w:bCs/>
          <w:sz w:val="24"/>
          <w:szCs w:val="24"/>
          <w:lang w:val="fr-FR"/>
        </w:rPr>
        <w:t xml:space="preserve">e aux </w:t>
      </w:r>
      <w:r w:rsidR="001C4247" w:rsidRPr="00FE79E3">
        <w:rPr>
          <w:rFonts w:cs="Arial"/>
          <w:bCs/>
          <w:sz w:val="24"/>
          <w:szCs w:val="24"/>
          <w:lang w:val="fr-FR"/>
        </w:rPr>
        <w:t xml:space="preserve">Bahamas </w:t>
      </w:r>
      <w:r w:rsidR="00BB3D92" w:rsidRPr="00FE79E3">
        <w:rPr>
          <w:rFonts w:cs="Arial"/>
          <w:bCs/>
          <w:sz w:val="24"/>
          <w:szCs w:val="24"/>
          <w:lang w:val="fr-FR"/>
        </w:rPr>
        <w:t>de la société étasunienne FEDEX ferme le compte de l’ambassade cubaine sur indication de son département légal aux USA.</w:t>
      </w:r>
    </w:p>
    <w:p w:rsidR="00BB3D92" w:rsidRPr="00FE79E3" w:rsidRDefault="00BB3D92" w:rsidP="00DB1EF2">
      <w:pPr>
        <w:spacing w:after="120" w:line="240" w:lineRule="auto"/>
        <w:rPr>
          <w:rStyle w:val="EncabezadoCar"/>
          <w:rFonts w:ascii="Arial" w:hAnsi="Arial" w:cs="Arial"/>
          <w:lang w:val="fr-FR"/>
        </w:rPr>
      </w:pPr>
      <w:r w:rsidRPr="00FE79E3">
        <w:rPr>
          <w:rFonts w:cs="Arial"/>
          <w:bCs/>
          <w:sz w:val="24"/>
          <w:szCs w:val="24"/>
          <w:lang w:val="fr-FR"/>
        </w:rPr>
        <w:t>Le</w:t>
      </w:r>
      <w:r w:rsidRPr="00FE79E3">
        <w:rPr>
          <w:rFonts w:cs="Arial"/>
          <w:b/>
          <w:bCs/>
          <w:sz w:val="24"/>
          <w:szCs w:val="24"/>
          <w:lang w:val="fr-FR"/>
        </w:rPr>
        <w:t xml:space="preserve"> 1</w:t>
      </w:r>
      <w:r w:rsidRPr="00FE79E3">
        <w:rPr>
          <w:rFonts w:cs="Arial"/>
          <w:b/>
          <w:bCs/>
          <w:sz w:val="24"/>
          <w:szCs w:val="24"/>
          <w:vertAlign w:val="superscript"/>
          <w:lang w:val="fr-FR"/>
        </w:rPr>
        <w:t>er</w:t>
      </w:r>
      <w:r w:rsidRPr="00FE79E3">
        <w:rPr>
          <w:rFonts w:cs="Arial"/>
          <w:b/>
          <w:bCs/>
          <w:sz w:val="24"/>
          <w:szCs w:val="24"/>
          <w:lang w:val="fr-FR"/>
        </w:rPr>
        <w:t xml:space="preserve"> </w:t>
      </w:r>
      <w:r w:rsidR="001C4247" w:rsidRPr="00FE79E3">
        <w:rPr>
          <w:rFonts w:cs="Arial"/>
          <w:b/>
          <w:bCs/>
          <w:sz w:val="24"/>
          <w:szCs w:val="24"/>
          <w:lang w:val="fr-FR"/>
        </w:rPr>
        <w:t>oct</w:t>
      </w:r>
      <w:r w:rsidRPr="00FE79E3">
        <w:rPr>
          <w:rFonts w:cs="Arial"/>
          <w:b/>
          <w:bCs/>
          <w:sz w:val="24"/>
          <w:szCs w:val="24"/>
          <w:lang w:val="fr-FR"/>
        </w:rPr>
        <w:t>o</w:t>
      </w:r>
      <w:r w:rsidR="001C4247" w:rsidRPr="00FE79E3">
        <w:rPr>
          <w:rFonts w:cs="Arial"/>
          <w:b/>
          <w:bCs/>
          <w:sz w:val="24"/>
          <w:szCs w:val="24"/>
          <w:lang w:val="fr-FR"/>
        </w:rPr>
        <w:t xml:space="preserve">bre </w:t>
      </w:r>
      <w:r w:rsidR="001C4247" w:rsidRPr="00FE79E3">
        <w:rPr>
          <w:rStyle w:val="EncabezadoCar"/>
          <w:rFonts w:ascii="Arial" w:hAnsi="Arial" w:cs="Arial"/>
          <w:b/>
          <w:lang w:val="fr-FR"/>
        </w:rPr>
        <w:t>2018</w:t>
      </w:r>
      <w:r w:rsidRPr="00FE79E3">
        <w:rPr>
          <w:rStyle w:val="EncabezadoCar"/>
          <w:rFonts w:ascii="Arial" w:hAnsi="Arial" w:cs="Arial"/>
          <w:lang w:val="fr-FR"/>
        </w:rPr>
        <w:t xml:space="preserve"> (date de l’information), la succursale au Suriname de la banque hollandaise DSB refuse de continuer de réaliser des transactions en dollars pour l’ambassade cubaine, à cause des réglementations du blocus.</w:t>
      </w:r>
    </w:p>
    <w:p w:rsidR="00BB3D92" w:rsidRPr="00FE79E3" w:rsidRDefault="00BB3D92" w:rsidP="00DB1EF2">
      <w:pPr>
        <w:spacing w:after="120" w:line="240" w:lineRule="auto"/>
        <w:rPr>
          <w:rFonts w:cs="Arial"/>
          <w:bCs/>
          <w:sz w:val="24"/>
          <w:szCs w:val="24"/>
          <w:lang w:val="fr-FR"/>
        </w:rPr>
      </w:pPr>
      <w:r w:rsidRPr="00FE79E3">
        <w:rPr>
          <w:rStyle w:val="EncabezadoCar"/>
          <w:rFonts w:ascii="Arial" w:hAnsi="Arial" w:cs="Arial"/>
          <w:lang w:val="fr-FR"/>
        </w:rPr>
        <w:t xml:space="preserve">Le </w:t>
      </w:r>
      <w:r w:rsidR="001C4247" w:rsidRPr="00FE79E3">
        <w:rPr>
          <w:rFonts w:cs="Arial"/>
          <w:b/>
          <w:bCs/>
          <w:sz w:val="24"/>
          <w:szCs w:val="24"/>
          <w:lang w:val="fr-FR"/>
        </w:rPr>
        <w:t>2 oct</w:t>
      </w:r>
      <w:r w:rsidRPr="00FE79E3">
        <w:rPr>
          <w:rFonts w:cs="Arial"/>
          <w:b/>
          <w:bCs/>
          <w:sz w:val="24"/>
          <w:szCs w:val="24"/>
          <w:lang w:val="fr-FR"/>
        </w:rPr>
        <w:t>o</w:t>
      </w:r>
      <w:r w:rsidR="001C4247" w:rsidRPr="00FE79E3">
        <w:rPr>
          <w:rFonts w:cs="Arial"/>
          <w:b/>
          <w:bCs/>
          <w:sz w:val="24"/>
          <w:szCs w:val="24"/>
          <w:lang w:val="fr-FR"/>
        </w:rPr>
        <w:t xml:space="preserve">bre </w:t>
      </w:r>
      <w:r w:rsidR="001C4247" w:rsidRPr="00FE79E3">
        <w:rPr>
          <w:rStyle w:val="EncabezadoCar"/>
          <w:rFonts w:ascii="Arial" w:hAnsi="Arial" w:cs="Arial"/>
          <w:b/>
          <w:lang w:val="fr-FR"/>
        </w:rPr>
        <w:t>2018</w:t>
      </w:r>
      <w:r w:rsidR="001C4247" w:rsidRPr="00FE79E3">
        <w:rPr>
          <w:rStyle w:val="EncabezadoCar"/>
          <w:rFonts w:ascii="Arial" w:hAnsi="Arial" w:cs="Arial"/>
          <w:lang w:val="fr-FR"/>
        </w:rPr>
        <w:t xml:space="preserve">, </w:t>
      </w:r>
      <w:r w:rsidRPr="00FE79E3">
        <w:rPr>
          <w:rStyle w:val="EncabezadoCar"/>
          <w:rFonts w:ascii="Arial" w:hAnsi="Arial" w:cs="Arial"/>
          <w:lang w:val="fr-FR"/>
        </w:rPr>
        <w:t>l’</w:t>
      </w:r>
      <w:r w:rsidR="001C4247" w:rsidRPr="00FE79E3">
        <w:rPr>
          <w:rFonts w:cs="Arial"/>
          <w:bCs/>
          <w:sz w:val="24"/>
          <w:szCs w:val="24"/>
          <w:lang w:val="fr-FR"/>
        </w:rPr>
        <w:t>h</w:t>
      </w:r>
      <w:r w:rsidRPr="00FE79E3">
        <w:rPr>
          <w:rFonts w:cs="Arial"/>
          <w:bCs/>
          <w:sz w:val="24"/>
          <w:szCs w:val="24"/>
          <w:lang w:val="fr-FR"/>
        </w:rPr>
        <w:t>ô</w:t>
      </w:r>
      <w:r w:rsidR="001C4247" w:rsidRPr="00FE79E3">
        <w:rPr>
          <w:rFonts w:cs="Arial"/>
          <w:bCs/>
          <w:sz w:val="24"/>
          <w:szCs w:val="24"/>
          <w:lang w:val="fr-FR"/>
        </w:rPr>
        <w:t xml:space="preserve">tel </w:t>
      </w:r>
      <w:r w:rsidR="001C4247" w:rsidRPr="00FE79E3">
        <w:rPr>
          <w:rFonts w:cs="Arial"/>
          <w:bCs/>
          <w:i/>
          <w:sz w:val="24"/>
          <w:szCs w:val="24"/>
          <w:lang w:val="fr-FR"/>
        </w:rPr>
        <w:t>Hilton Fukuoka Sea Hawk</w:t>
      </w:r>
      <w:r w:rsidR="008B76C1" w:rsidRPr="00FE79E3">
        <w:rPr>
          <w:rFonts w:cs="Arial"/>
          <w:bCs/>
          <w:sz w:val="24"/>
          <w:szCs w:val="24"/>
          <w:lang w:val="fr-FR"/>
        </w:rPr>
        <w:t xml:space="preserve">, </w:t>
      </w:r>
      <w:r w:rsidRPr="00FE79E3">
        <w:rPr>
          <w:rFonts w:cs="Arial"/>
          <w:bCs/>
          <w:sz w:val="24"/>
          <w:szCs w:val="24"/>
          <w:lang w:val="fr-FR"/>
        </w:rPr>
        <w:t xml:space="preserve">au </w:t>
      </w:r>
      <w:r w:rsidR="001C4247" w:rsidRPr="00FE79E3">
        <w:rPr>
          <w:rFonts w:cs="Arial"/>
          <w:bCs/>
          <w:sz w:val="24"/>
          <w:szCs w:val="24"/>
          <w:lang w:val="fr-FR"/>
        </w:rPr>
        <w:t>Jap</w:t>
      </w:r>
      <w:r w:rsidRPr="00FE79E3">
        <w:rPr>
          <w:rFonts w:cs="Arial"/>
          <w:bCs/>
          <w:sz w:val="24"/>
          <w:szCs w:val="24"/>
          <w:lang w:val="fr-FR"/>
        </w:rPr>
        <w:t>o</w:t>
      </w:r>
      <w:r w:rsidR="001C4247" w:rsidRPr="00FE79E3">
        <w:rPr>
          <w:rFonts w:cs="Arial"/>
          <w:bCs/>
          <w:sz w:val="24"/>
          <w:szCs w:val="24"/>
          <w:lang w:val="fr-FR"/>
        </w:rPr>
        <w:t>n</w:t>
      </w:r>
      <w:r w:rsidR="008B76C1" w:rsidRPr="00FE79E3">
        <w:rPr>
          <w:rFonts w:cs="Arial"/>
          <w:bCs/>
          <w:sz w:val="24"/>
          <w:szCs w:val="24"/>
          <w:lang w:val="fr-FR"/>
        </w:rPr>
        <w:t>,</w:t>
      </w:r>
      <w:r w:rsidR="001C4247" w:rsidRPr="00FE79E3">
        <w:rPr>
          <w:rFonts w:cs="Arial"/>
          <w:bCs/>
          <w:sz w:val="24"/>
          <w:szCs w:val="24"/>
          <w:lang w:val="fr-FR"/>
        </w:rPr>
        <w:t xml:space="preserve"> </w:t>
      </w:r>
      <w:r w:rsidRPr="00FE79E3">
        <w:rPr>
          <w:rFonts w:cs="Arial"/>
          <w:bCs/>
          <w:sz w:val="24"/>
          <w:szCs w:val="24"/>
          <w:lang w:val="fr-FR"/>
        </w:rPr>
        <w:t>annule une réservation de l’ambassade cubaine sur instructions de sa maison-mère aux USA</w:t>
      </w:r>
      <w:r w:rsidR="006424EB" w:rsidRPr="00FE79E3">
        <w:rPr>
          <w:rFonts w:cs="Arial"/>
          <w:bCs/>
          <w:sz w:val="24"/>
          <w:szCs w:val="24"/>
          <w:lang w:val="fr-FR"/>
        </w:rPr>
        <w:t>, à cause des sanctions étasuniennes.</w:t>
      </w:r>
    </w:p>
    <w:p w:rsidR="006424EB" w:rsidRPr="00FE79E3" w:rsidRDefault="006424EB" w:rsidP="00DB1EF2">
      <w:pPr>
        <w:spacing w:after="120" w:line="240" w:lineRule="auto"/>
        <w:rPr>
          <w:rFonts w:cs="Arial"/>
          <w:sz w:val="24"/>
          <w:szCs w:val="24"/>
          <w:lang w:val="fr-FR"/>
        </w:rPr>
      </w:pPr>
      <w:r w:rsidRPr="00FE79E3">
        <w:rPr>
          <w:rFonts w:cs="Arial"/>
          <w:bCs/>
          <w:sz w:val="24"/>
          <w:szCs w:val="24"/>
          <w:lang w:val="fr-FR"/>
        </w:rPr>
        <w:t xml:space="preserve">Le </w:t>
      </w:r>
      <w:r w:rsidR="001C4247" w:rsidRPr="00FE79E3">
        <w:rPr>
          <w:rFonts w:cs="Arial"/>
          <w:b/>
          <w:bCs/>
          <w:sz w:val="24"/>
          <w:szCs w:val="24"/>
          <w:lang w:val="fr-FR"/>
        </w:rPr>
        <w:t>16 oct</w:t>
      </w:r>
      <w:r w:rsidRPr="00FE79E3">
        <w:rPr>
          <w:rFonts w:cs="Arial"/>
          <w:b/>
          <w:bCs/>
          <w:sz w:val="24"/>
          <w:szCs w:val="24"/>
          <w:lang w:val="fr-FR"/>
        </w:rPr>
        <w:t>o</w:t>
      </w:r>
      <w:r w:rsidR="001C4247" w:rsidRPr="00FE79E3">
        <w:rPr>
          <w:rFonts w:cs="Arial"/>
          <w:b/>
          <w:bCs/>
          <w:sz w:val="24"/>
          <w:szCs w:val="24"/>
          <w:lang w:val="fr-FR"/>
        </w:rPr>
        <w:t xml:space="preserve">bre </w:t>
      </w:r>
      <w:r w:rsidR="001C4247" w:rsidRPr="00FE79E3">
        <w:rPr>
          <w:rStyle w:val="EncabezadoCar"/>
          <w:rFonts w:ascii="Arial" w:hAnsi="Arial" w:cs="Arial"/>
          <w:b/>
          <w:lang w:val="fr-FR"/>
        </w:rPr>
        <w:t>2018</w:t>
      </w:r>
      <w:r w:rsidR="001C4247" w:rsidRPr="00FE79E3">
        <w:rPr>
          <w:rStyle w:val="EncabezadoCar"/>
          <w:rFonts w:ascii="Arial" w:hAnsi="Arial" w:cs="Arial"/>
          <w:lang w:val="fr-FR"/>
        </w:rPr>
        <w:t xml:space="preserve">, </w:t>
      </w:r>
      <w:r w:rsidR="001C4247" w:rsidRPr="00FE79E3">
        <w:rPr>
          <w:rFonts w:cs="Arial"/>
          <w:bCs/>
          <w:sz w:val="24"/>
          <w:szCs w:val="24"/>
          <w:lang w:val="fr-FR"/>
        </w:rPr>
        <w:t>l</w:t>
      </w:r>
      <w:r w:rsidR="001C4247" w:rsidRPr="00FE79E3">
        <w:rPr>
          <w:rFonts w:cs="Arial"/>
          <w:sz w:val="24"/>
          <w:szCs w:val="24"/>
          <w:lang w:val="fr-FR"/>
        </w:rPr>
        <w:t>a suc</w:t>
      </w:r>
      <w:r w:rsidRPr="00FE79E3">
        <w:rPr>
          <w:rFonts w:cs="Arial"/>
          <w:sz w:val="24"/>
          <w:szCs w:val="24"/>
          <w:lang w:val="fr-FR"/>
        </w:rPr>
        <w:t>c</w:t>
      </w:r>
      <w:r w:rsidR="001C4247" w:rsidRPr="00FE79E3">
        <w:rPr>
          <w:rFonts w:cs="Arial"/>
          <w:sz w:val="24"/>
          <w:szCs w:val="24"/>
          <w:lang w:val="fr-FR"/>
        </w:rPr>
        <w:t>ursal</w:t>
      </w:r>
      <w:r w:rsidRPr="00FE79E3">
        <w:rPr>
          <w:rFonts w:cs="Arial"/>
          <w:sz w:val="24"/>
          <w:szCs w:val="24"/>
          <w:lang w:val="fr-FR"/>
        </w:rPr>
        <w:t xml:space="preserve">e jamaïquaine de la société étasunienne </w:t>
      </w:r>
      <w:r w:rsidR="001F32B6" w:rsidRPr="00FE79E3">
        <w:rPr>
          <w:rFonts w:cs="Arial"/>
          <w:sz w:val="24"/>
          <w:szCs w:val="24"/>
          <w:lang w:val="fr-FR"/>
        </w:rPr>
        <w:t>FEDEX</w:t>
      </w:r>
      <w:r w:rsidR="001C4247" w:rsidRPr="00FE79E3">
        <w:rPr>
          <w:rFonts w:cs="Arial"/>
          <w:sz w:val="24"/>
          <w:szCs w:val="24"/>
          <w:lang w:val="fr-FR"/>
        </w:rPr>
        <w:t xml:space="preserve"> </w:t>
      </w:r>
      <w:r w:rsidRPr="00FE79E3">
        <w:rPr>
          <w:rFonts w:cs="Arial"/>
          <w:sz w:val="24"/>
          <w:szCs w:val="24"/>
          <w:lang w:val="fr-FR"/>
        </w:rPr>
        <w:t xml:space="preserve">bloque la livraison de deux colis de passeports envoyés par l’ambassade cubaine </w:t>
      </w:r>
      <w:r w:rsidR="00CD0016" w:rsidRPr="00FE79E3">
        <w:rPr>
          <w:rFonts w:cs="Arial"/>
          <w:sz w:val="24"/>
          <w:szCs w:val="24"/>
          <w:lang w:val="fr-FR"/>
        </w:rPr>
        <w:t>de</w:t>
      </w:r>
      <w:r w:rsidRPr="00FE79E3">
        <w:rPr>
          <w:rFonts w:cs="Arial"/>
          <w:sz w:val="24"/>
          <w:szCs w:val="24"/>
          <w:lang w:val="fr-FR"/>
        </w:rPr>
        <w:t xml:space="preserve"> Washington à l’ambassade cubaine </w:t>
      </w:r>
      <w:r w:rsidR="00CD0016" w:rsidRPr="00FE79E3">
        <w:rPr>
          <w:rFonts w:cs="Arial"/>
          <w:sz w:val="24"/>
          <w:szCs w:val="24"/>
          <w:lang w:val="fr-FR"/>
        </w:rPr>
        <w:t>de</w:t>
      </w:r>
      <w:r w:rsidRPr="00FE79E3">
        <w:rPr>
          <w:rFonts w:cs="Arial"/>
          <w:sz w:val="24"/>
          <w:szCs w:val="24"/>
          <w:lang w:val="fr-FR"/>
        </w:rPr>
        <w:t xml:space="preserve"> Kingston au motif des sanctions étasuniennes.</w:t>
      </w:r>
    </w:p>
    <w:p w:rsidR="006424EB" w:rsidRPr="00FE79E3" w:rsidRDefault="006424EB" w:rsidP="00DB1EF2">
      <w:pPr>
        <w:spacing w:after="120" w:line="240" w:lineRule="auto"/>
        <w:rPr>
          <w:rFonts w:cs="Arial"/>
          <w:bCs/>
          <w:sz w:val="24"/>
          <w:szCs w:val="24"/>
          <w:lang w:val="fr-FR"/>
        </w:rPr>
      </w:pPr>
      <w:r w:rsidRPr="00FE79E3">
        <w:rPr>
          <w:rFonts w:cs="Arial"/>
          <w:sz w:val="24"/>
          <w:szCs w:val="24"/>
          <w:lang w:val="fr-FR"/>
        </w:rPr>
        <w:t xml:space="preserve">Le </w:t>
      </w:r>
      <w:r w:rsidRPr="00FE79E3">
        <w:rPr>
          <w:rFonts w:cs="Arial"/>
          <w:b/>
          <w:sz w:val="24"/>
          <w:szCs w:val="24"/>
          <w:lang w:val="fr-FR"/>
        </w:rPr>
        <w:t>30 octobre 2018</w:t>
      </w:r>
      <w:r w:rsidRPr="00FE79E3">
        <w:rPr>
          <w:rFonts w:cs="Arial"/>
          <w:sz w:val="24"/>
          <w:szCs w:val="24"/>
          <w:lang w:val="fr-FR"/>
        </w:rPr>
        <w:t>, la banque panaméenne</w:t>
      </w:r>
      <w:r w:rsidR="001C4247" w:rsidRPr="00FE79E3">
        <w:rPr>
          <w:rFonts w:cs="Arial"/>
          <w:bCs/>
          <w:sz w:val="24"/>
          <w:szCs w:val="24"/>
          <w:lang w:val="fr-FR"/>
        </w:rPr>
        <w:t xml:space="preserve"> </w:t>
      </w:r>
      <w:r w:rsidR="003C22D3" w:rsidRPr="00FE79E3">
        <w:rPr>
          <w:rFonts w:cs="Arial"/>
          <w:bCs/>
          <w:sz w:val="24"/>
          <w:szCs w:val="24"/>
          <w:lang w:val="fr-FR"/>
        </w:rPr>
        <w:t>MULTIBANK</w:t>
      </w:r>
      <w:r w:rsidR="001C4247" w:rsidRPr="00FE79E3">
        <w:rPr>
          <w:rFonts w:cs="Arial"/>
          <w:bCs/>
          <w:sz w:val="24"/>
          <w:szCs w:val="24"/>
          <w:lang w:val="fr-FR"/>
        </w:rPr>
        <w:t xml:space="preserve"> </w:t>
      </w:r>
      <w:r w:rsidRPr="00FE79E3">
        <w:rPr>
          <w:rFonts w:cs="Arial"/>
          <w:bCs/>
          <w:sz w:val="24"/>
          <w:szCs w:val="24"/>
          <w:lang w:val="fr-FR"/>
        </w:rPr>
        <w:t>adresse à l’ambassade cubaine dans ce pays une déclaration sur l’honneur que doit signer l’ambassadeur, en qualité de représent</w:t>
      </w:r>
      <w:r w:rsidR="00CD0016" w:rsidRPr="00FE79E3">
        <w:rPr>
          <w:rFonts w:cs="Arial"/>
          <w:bCs/>
          <w:sz w:val="24"/>
          <w:szCs w:val="24"/>
          <w:lang w:val="fr-FR"/>
        </w:rPr>
        <w:t>ant</w:t>
      </w:r>
      <w:r w:rsidRPr="00FE79E3">
        <w:rPr>
          <w:rFonts w:cs="Arial"/>
          <w:bCs/>
          <w:sz w:val="24"/>
          <w:szCs w:val="24"/>
          <w:lang w:val="fr-FR"/>
        </w:rPr>
        <w:t xml:space="preserve"> légal de Cuba, pour entériner la « </w:t>
      </w:r>
      <w:r w:rsidR="000613BF" w:rsidRPr="00FE79E3">
        <w:rPr>
          <w:rFonts w:cs="Arial"/>
          <w:bCs/>
          <w:sz w:val="24"/>
          <w:szCs w:val="24"/>
          <w:lang w:val="fr-FR"/>
        </w:rPr>
        <w:t>rupture</w:t>
      </w:r>
      <w:r w:rsidRPr="00FE79E3">
        <w:rPr>
          <w:rFonts w:cs="Arial"/>
          <w:bCs/>
          <w:sz w:val="24"/>
          <w:szCs w:val="24"/>
          <w:lang w:val="fr-FR"/>
        </w:rPr>
        <w:t xml:space="preserve"> » de cette banque </w:t>
      </w:r>
      <w:r w:rsidR="000613BF" w:rsidRPr="00FE79E3">
        <w:rPr>
          <w:rFonts w:cs="Arial"/>
          <w:bCs/>
          <w:sz w:val="24"/>
          <w:szCs w:val="24"/>
          <w:lang w:val="fr-FR"/>
        </w:rPr>
        <w:t xml:space="preserve">avec l’île à cause </w:t>
      </w:r>
      <w:r w:rsidRPr="00FE79E3">
        <w:rPr>
          <w:rFonts w:cs="Arial"/>
          <w:bCs/>
          <w:sz w:val="24"/>
          <w:szCs w:val="24"/>
          <w:lang w:val="fr-FR"/>
        </w:rPr>
        <w:t>du blocus.</w:t>
      </w:r>
    </w:p>
    <w:p w:rsidR="00FB5B46" w:rsidRPr="00FE79E3" w:rsidRDefault="006424EB" w:rsidP="006424EB">
      <w:pPr>
        <w:spacing w:after="120" w:line="240" w:lineRule="auto"/>
        <w:rPr>
          <w:rStyle w:val="EncabezadoCar"/>
          <w:rFonts w:ascii="Arial" w:hAnsi="Arial" w:cs="Arial"/>
          <w:lang w:val="fr-FR"/>
        </w:rPr>
      </w:pPr>
      <w:r w:rsidRPr="00FE79E3">
        <w:rPr>
          <w:rFonts w:cs="Arial"/>
          <w:bCs/>
          <w:sz w:val="24"/>
          <w:szCs w:val="24"/>
          <w:lang w:val="fr-FR"/>
        </w:rPr>
        <w:t xml:space="preserve">Le </w:t>
      </w:r>
      <w:r w:rsidRPr="00FE79E3">
        <w:rPr>
          <w:rFonts w:cs="Arial"/>
          <w:b/>
          <w:bCs/>
          <w:sz w:val="24"/>
          <w:szCs w:val="24"/>
          <w:lang w:val="fr-FR"/>
        </w:rPr>
        <w:t>29 novembre 2018</w:t>
      </w:r>
      <w:r w:rsidRPr="00FE79E3">
        <w:rPr>
          <w:rFonts w:cs="Arial"/>
          <w:bCs/>
          <w:sz w:val="24"/>
          <w:szCs w:val="24"/>
          <w:lang w:val="fr-FR"/>
        </w:rPr>
        <w:t>, la banque privée</w:t>
      </w:r>
      <w:r w:rsidR="001C4247" w:rsidRPr="00FE79E3">
        <w:rPr>
          <w:rStyle w:val="EncabezadoCar"/>
          <w:rFonts w:ascii="Arial" w:hAnsi="Arial" w:cs="Arial"/>
          <w:lang w:val="fr-FR"/>
        </w:rPr>
        <w:t xml:space="preserve"> </w:t>
      </w:r>
      <w:r w:rsidR="001C4247" w:rsidRPr="00FE79E3">
        <w:rPr>
          <w:rStyle w:val="EncabezadoCar"/>
          <w:rFonts w:ascii="Arial" w:hAnsi="Arial" w:cs="Arial"/>
          <w:i/>
          <w:lang w:val="fr-FR"/>
        </w:rPr>
        <w:t>Halyk Bank</w:t>
      </w:r>
      <w:r w:rsidR="001C4247" w:rsidRPr="00FE79E3">
        <w:rPr>
          <w:rStyle w:val="EncabezadoCar"/>
          <w:rFonts w:ascii="Arial" w:hAnsi="Arial" w:cs="Arial"/>
          <w:lang w:val="fr-FR"/>
        </w:rPr>
        <w:t xml:space="preserve">, </w:t>
      </w:r>
      <w:r w:rsidRPr="00FE79E3">
        <w:rPr>
          <w:rStyle w:val="EncabezadoCar"/>
          <w:rFonts w:ascii="Arial" w:hAnsi="Arial" w:cs="Arial"/>
          <w:lang w:val="fr-FR"/>
        </w:rPr>
        <w:t xml:space="preserve">après fusion avec la banque </w:t>
      </w:r>
      <w:r w:rsidR="001C4247" w:rsidRPr="00FE79E3">
        <w:rPr>
          <w:rStyle w:val="EncabezadoCar"/>
          <w:rFonts w:ascii="Arial" w:hAnsi="Arial" w:cs="Arial"/>
          <w:lang w:val="fr-FR"/>
        </w:rPr>
        <w:t xml:space="preserve">KAZKOM, </w:t>
      </w:r>
      <w:r w:rsidRPr="00FE79E3">
        <w:rPr>
          <w:rStyle w:val="EncabezadoCar"/>
          <w:rFonts w:ascii="Arial" w:hAnsi="Arial" w:cs="Arial"/>
          <w:lang w:val="fr-FR"/>
        </w:rPr>
        <w:t>au</w:t>
      </w:r>
      <w:r w:rsidR="001C4247" w:rsidRPr="00FE79E3">
        <w:rPr>
          <w:rStyle w:val="EncabezadoCar"/>
          <w:rFonts w:ascii="Arial" w:hAnsi="Arial" w:cs="Arial"/>
          <w:lang w:val="fr-FR"/>
        </w:rPr>
        <w:t xml:space="preserve"> </w:t>
      </w:r>
      <w:r w:rsidR="00FB5B46" w:rsidRPr="00FE79E3">
        <w:rPr>
          <w:rStyle w:val="EncabezadoCar"/>
          <w:rFonts w:ascii="Arial" w:hAnsi="Arial" w:cs="Arial"/>
          <w:lang w:val="fr-FR"/>
        </w:rPr>
        <w:t>Kazakhstan</w:t>
      </w:r>
      <w:r w:rsidR="001C4247" w:rsidRPr="00FE79E3">
        <w:rPr>
          <w:rStyle w:val="EncabezadoCar"/>
          <w:rFonts w:ascii="Arial" w:hAnsi="Arial" w:cs="Arial"/>
          <w:lang w:val="fr-FR"/>
        </w:rPr>
        <w:t>,</w:t>
      </w:r>
      <w:r w:rsidRPr="00FE79E3">
        <w:rPr>
          <w:rStyle w:val="EncabezadoCar"/>
          <w:rFonts w:ascii="Arial" w:hAnsi="Arial" w:cs="Arial"/>
          <w:lang w:val="fr-FR"/>
        </w:rPr>
        <w:t xml:space="preserve"> adresse une lettre à l’ambassade cubaine</w:t>
      </w:r>
      <w:r w:rsidR="00FB5B46" w:rsidRPr="00FE79E3">
        <w:rPr>
          <w:rStyle w:val="EncabezadoCar"/>
          <w:rFonts w:ascii="Arial" w:hAnsi="Arial" w:cs="Arial"/>
          <w:lang w:val="fr-FR"/>
        </w:rPr>
        <w:t xml:space="preserve"> après avoir bloqué temporairement ses comptes, changé la numération sans préavis et avoir touché une commission bancaire élevé</w:t>
      </w:r>
      <w:r w:rsidR="000613BF" w:rsidRPr="00FE79E3">
        <w:rPr>
          <w:rStyle w:val="EncabezadoCar"/>
          <w:rFonts w:ascii="Arial" w:hAnsi="Arial" w:cs="Arial"/>
          <w:lang w:val="fr-FR"/>
        </w:rPr>
        <w:t>e</w:t>
      </w:r>
      <w:r w:rsidR="00FB5B46" w:rsidRPr="00FE79E3">
        <w:rPr>
          <w:rStyle w:val="EncabezadoCar"/>
          <w:rFonts w:ascii="Arial" w:hAnsi="Arial" w:cs="Arial"/>
          <w:lang w:val="fr-FR"/>
        </w:rPr>
        <w:t>, le motif en étant les réglementations du blocus.</w:t>
      </w:r>
    </w:p>
    <w:p w:rsidR="00FB5B46" w:rsidRPr="00FE79E3" w:rsidRDefault="00FB5B46" w:rsidP="00DB1EF2">
      <w:pPr>
        <w:spacing w:after="120" w:line="240" w:lineRule="auto"/>
        <w:rPr>
          <w:rFonts w:cs="Arial"/>
          <w:bCs/>
          <w:sz w:val="24"/>
          <w:szCs w:val="24"/>
          <w:lang w:val="fr-FR"/>
        </w:rPr>
      </w:pPr>
      <w:r w:rsidRPr="00FE79E3">
        <w:rPr>
          <w:rStyle w:val="EncabezadoCar"/>
          <w:rFonts w:ascii="Arial" w:hAnsi="Arial" w:cs="Arial"/>
          <w:lang w:val="fr-FR"/>
        </w:rPr>
        <w:t xml:space="preserve">Le </w:t>
      </w:r>
      <w:r w:rsidRPr="00FE79E3">
        <w:rPr>
          <w:rStyle w:val="EncabezadoCar"/>
          <w:rFonts w:ascii="Arial" w:hAnsi="Arial" w:cs="Arial"/>
          <w:b/>
          <w:lang w:val="fr-FR"/>
        </w:rPr>
        <w:t>17 décembre 2018</w:t>
      </w:r>
      <w:r w:rsidRPr="00FE79E3">
        <w:rPr>
          <w:rStyle w:val="EncabezadoCar"/>
          <w:rFonts w:ascii="Arial" w:hAnsi="Arial" w:cs="Arial"/>
          <w:lang w:val="fr-FR"/>
        </w:rPr>
        <w:t xml:space="preserve"> (date de l’information), la filiale de la société étasunienne</w:t>
      </w:r>
      <w:r w:rsidR="001C4247" w:rsidRPr="00FE79E3">
        <w:rPr>
          <w:rFonts w:cs="Arial"/>
          <w:bCs/>
          <w:sz w:val="24"/>
          <w:szCs w:val="24"/>
          <w:lang w:val="fr-FR"/>
        </w:rPr>
        <w:t xml:space="preserve"> </w:t>
      </w:r>
      <w:r w:rsidR="001F32B6" w:rsidRPr="00FE79E3">
        <w:rPr>
          <w:rFonts w:cs="Arial"/>
          <w:bCs/>
          <w:sz w:val="24"/>
          <w:szCs w:val="24"/>
          <w:lang w:val="fr-FR"/>
        </w:rPr>
        <w:t>FEDEX</w:t>
      </w:r>
      <w:r w:rsidR="001C4247" w:rsidRPr="00FE79E3">
        <w:rPr>
          <w:rFonts w:cs="Arial"/>
          <w:bCs/>
          <w:sz w:val="24"/>
          <w:szCs w:val="24"/>
          <w:lang w:val="fr-FR"/>
        </w:rPr>
        <w:t xml:space="preserve"> </w:t>
      </w:r>
      <w:r w:rsidRPr="00FE79E3">
        <w:rPr>
          <w:rFonts w:cs="Arial"/>
          <w:bCs/>
          <w:sz w:val="24"/>
          <w:szCs w:val="24"/>
          <w:lang w:val="fr-FR"/>
        </w:rPr>
        <w:t>à</w:t>
      </w:r>
      <w:r w:rsidR="001C4247" w:rsidRPr="00FE79E3">
        <w:rPr>
          <w:rFonts w:cs="Arial"/>
          <w:bCs/>
          <w:sz w:val="24"/>
          <w:szCs w:val="24"/>
          <w:lang w:val="fr-FR"/>
        </w:rPr>
        <w:t xml:space="preserve"> Saint</w:t>
      </w:r>
      <w:r w:rsidRPr="00FE79E3">
        <w:rPr>
          <w:rFonts w:cs="Arial"/>
          <w:bCs/>
          <w:sz w:val="24"/>
          <w:szCs w:val="24"/>
          <w:lang w:val="fr-FR"/>
        </w:rPr>
        <w:t>-K</w:t>
      </w:r>
      <w:r w:rsidR="001C4247" w:rsidRPr="00FE79E3">
        <w:rPr>
          <w:rFonts w:cs="Arial"/>
          <w:bCs/>
          <w:sz w:val="24"/>
          <w:szCs w:val="24"/>
          <w:lang w:val="fr-FR"/>
        </w:rPr>
        <w:t>itts</w:t>
      </w:r>
      <w:r w:rsidRPr="00FE79E3">
        <w:rPr>
          <w:rFonts w:cs="Arial"/>
          <w:bCs/>
          <w:sz w:val="24"/>
          <w:szCs w:val="24"/>
          <w:lang w:val="fr-FR"/>
        </w:rPr>
        <w:t>-et-</w:t>
      </w:r>
      <w:r w:rsidR="001C4247" w:rsidRPr="00FE79E3">
        <w:rPr>
          <w:rFonts w:cs="Arial"/>
          <w:bCs/>
          <w:sz w:val="24"/>
          <w:szCs w:val="24"/>
          <w:lang w:val="fr-FR"/>
        </w:rPr>
        <w:t xml:space="preserve">Nevis </w:t>
      </w:r>
      <w:r w:rsidRPr="00FE79E3">
        <w:rPr>
          <w:rFonts w:cs="Arial"/>
          <w:bCs/>
          <w:sz w:val="24"/>
          <w:szCs w:val="24"/>
          <w:lang w:val="fr-FR"/>
        </w:rPr>
        <w:t>fait savoir à l’ambassade cubaine qu’elle suspend le service d’envoi de colis qu’elle off</w:t>
      </w:r>
      <w:r w:rsidR="000613BF" w:rsidRPr="00FE79E3">
        <w:rPr>
          <w:rFonts w:cs="Arial"/>
          <w:bCs/>
          <w:sz w:val="24"/>
          <w:szCs w:val="24"/>
          <w:lang w:val="fr-FR"/>
        </w:rPr>
        <w:t>rait</w:t>
      </w:r>
      <w:r w:rsidRPr="00FE79E3">
        <w:rPr>
          <w:rFonts w:cs="Arial"/>
          <w:bCs/>
          <w:sz w:val="24"/>
          <w:szCs w:val="24"/>
          <w:lang w:val="fr-FR"/>
        </w:rPr>
        <w:t>.</w:t>
      </w:r>
    </w:p>
    <w:p w:rsidR="00FB5B46" w:rsidRPr="00FE79E3" w:rsidRDefault="00FB5B46" w:rsidP="00DB1EF2">
      <w:pPr>
        <w:spacing w:after="120" w:line="240" w:lineRule="auto"/>
        <w:rPr>
          <w:rStyle w:val="EncabezadoCar"/>
          <w:rFonts w:ascii="Arial" w:hAnsi="Arial" w:cs="Arial"/>
          <w:lang w:val="fr-FR"/>
        </w:rPr>
      </w:pPr>
      <w:r w:rsidRPr="00FE79E3">
        <w:rPr>
          <w:rFonts w:cs="Arial"/>
          <w:bCs/>
          <w:sz w:val="24"/>
          <w:szCs w:val="24"/>
          <w:lang w:val="fr-FR"/>
        </w:rPr>
        <w:t xml:space="preserve">Le </w:t>
      </w:r>
      <w:r w:rsidRPr="00FE79E3">
        <w:rPr>
          <w:rFonts w:cs="Arial"/>
          <w:b/>
          <w:bCs/>
          <w:sz w:val="24"/>
          <w:szCs w:val="24"/>
          <w:lang w:val="fr-FR"/>
        </w:rPr>
        <w:t>17 décembre 2018</w:t>
      </w:r>
      <w:r w:rsidRPr="00FE79E3">
        <w:rPr>
          <w:rFonts w:cs="Arial"/>
          <w:bCs/>
          <w:sz w:val="24"/>
          <w:szCs w:val="24"/>
          <w:lang w:val="fr-FR"/>
        </w:rPr>
        <w:t xml:space="preserve">, la banque malaise </w:t>
      </w:r>
      <w:r w:rsidR="001C4247" w:rsidRPr="00FE79E3">
        <w:rPr>
          <w:rStyle w:val="EncabezadoCar"/>
          <w:rFonts w:ascii="Arial" w:hAnsi="Arial" w:cs="Arial"/>
          <w:lang w:val="fr-FR"/>
        </w:rPr>
        <w:t xml:space="preserve">MAYBANK </w:t>
      </w:r>
      <w:r w:rsidRPr="00FE79E3">
        <w:rPr>
          <w:rStyle w:val="EncabezadoCar"/>
          <w:rFonts w:ascii="Arial" w:hAnsi="Arial" w:cs="Arial"/>
          <w:lang w:val="fr-FR"/>
        </w:rPr>
        <w:t xml:space="preserve">informe le </w:t>
      </w:r>
      <w:r w:rsidR="000613BF" w:rsidRPr="00FE79E3">
        <w:rPr>
          <w:rStyle w:val="EncabezadoCar"/>
          <w:rFonts w:ascii="Arial" w:hAnsi="Arial" w:cs="Arial"/>
          <w:lang w:val="fr-FR"/>
        </w:rPr>
        <w:t>citoyen c</w:t>
      </w:r>
      <w:r w:rsidRPr="00FE79E3">
        <w:rPr>
          <w:rStyle w:val="EncabezadoCar"/>
          <w:rFonts w:ascii="Arial" w:hAnsi="Arial" w:cs="Arial"/>
          <w:lang w:val="fr-FR"/>
        </w:rPr>
        <w:t xml:space="preserve">ubain </w:t>
      </w:r>
      <w:r w:rsidR="000613BF" w:rsidRPr="00FE79E3">
        <w:rPr>
          <w:rStyle w:val="EncabezadoCar"/>
          <w:rFonts w:ascii="Arial" w:hAnsi="Arial" w:cs="Arial"/>
          <w:lang w:val="fr-FR"/>
        </w:rPr>
        <w:t xml:space="preserve">Miguel </w:t>
      </w:r>
      <w:r w:rsidR="001C4247" w:rsidRPr="00FE79E3">
        <w:rPr>
          <w:rStyle w:val="EncabezadoCar"/>
          <w:rFonts w:ascii="Arial" w:hAnsi="Arial" w:cs="Arial"/>
          <w:lang w:val="fr-FR"/>
        </w:rPr>
        <w:t xml:space="preserve">Morales </w:t>
      </w:r>
      <w:r w:rsidRPr="00FE79E3">
        <w:rPr>
          <w:rStyle w:val="EncabezadoCar"/>
          <w:rFonts w:ascii="Arial" w:hAnsi="Arial" w:cs="Arial"/>
          <w:lang w:val="fr-FR"/>
        </w:rPr>
        <w:t xml:space="preserve">de la fermeture de son compte, sur instructions </w:t>
      </w:r>
      <w:r w:rsidR="000613BF" w:rsidRPr="00FE79E3">
        <w:rPr>
          <w:rStyle w:val="EncabezadoCar"/>
          <w:rFonts w:ascii="Arial" w:hAnsi="Arial" w:cs="Arial"/>
          <w:lang w:val="fr-FR"/>
        </w:rPr>
        <w:t>découlant des</w:t>
      </w:r>
      <w:r w:rsidRPr="00FE79E3">
        <w:rPr>
          <w:rStyle w:val="EncabezadoCar"/>
          <w:rFonts w:ascii="Arial" w:hAnsi="Arial" w:cs="Arial"/>
          <w:lang w:val="fr-FR"/>
        </w:rPr>
        <w:t xml:space="preserve"> réglementations du blocus.</w:t>
      </w:r>
    </w:p>
    <w:p w:rsidR="00FB5B46" w:rsidRPr="00FE79E3" w:rsidRDefault="00FB5B46" w:rsidP="00FB5B46">
      <w:pPr>
        <w:spacing w:after="120" w:line="240" w:lineRule="auto"/>
        <w:rPr>
          <w:rFonts w:cs="Arial"/>
          <w:sz w:val="24"/>
          <w:szCs w:val="24"/>
          <w:lang w:val="fr-FR"/>
        </w:rPr>
      </w:pPr>
      <w:r w:rsidRPr="00FE79E3">
        <w:rPr>
          <w:rStyle w:val="EncabezadoCar"/>
          <w:rFonts w:ascii="Arial" w:hAnsi="Arial" w:cs="Arial"/>
          <w:lang w:val="fr-FR"/>
        </w:rPr>
        <w:t xml:space="preserve">Le </w:t>
      </w:r>
      <w:r w:rsidRPr="00FE79E3">
        <w:rPr>
          <w:rStyle w:val="EncabezadoCar"/>
          <w:rFonts w:ascii="Arial" w:hAnsi="Arial" w:cs="Arial"/>
          <w:b/>
          <w:lang w:val="fr-FR"/>
        </w:rPr>
        <w:t>4 janvier 2019</w:t>
      </w:r>
      <w:r w:rsidRPr="00FE79E3">
        <w:rPr>
          <w:rStyle w:val="EncabezadoCar"/>
          <w:rFonts w:ascii="Arial" w:hAnsi="Arial" w:cs="Arial"/>
          <w:lang w:val="fr-FR"/>
        </w:rPr>
        <w:t xml:space="preserve"> (date de l’information), la </w:t>
      </w:r>
      <w:r w:rsidRPr="00FE79E3">
        <w:rPr>
          <w:rStyle w:val="EncabezadoCar"/>
          <w:rFonts w:ascii="Arial" w:hAnsi="Arial" w:cs="Arial"/>
          <w:i/>
          <w:lang w:val="fr-FR"/>
        </w:rPr>
        <w:t>Banque nationale du Canada</w:t>
      </w:r>
      <w:r w:rsidRPr="00FE79E3">
        <w:rPr>
          <w:rStyle w:val="EncabezadoCar"/>
          <w:rFonts w:ascii="Arial" w:hAnsi="Arial" w:cs="Arial"/>
          <w:lang w:val="fr-FR"/>
        </w:rPr>
        <w:t xml:space="preserve"> informe la compagnie canadienne de Toronto, </w:t>
      </w:r>
      <w:r w:rsidR="001C4247" w:rsidRPr="00FE79E3">
        <w:rPr>
          <w:rFonts w:cs="Arial"/>
          <w:sz w:val="24"/>
          <w:szCs w:val="24"/>
          <w:lang w:val="fr-FR"/>
        </w:rPr>
        <w:t>INTERCOPEX L</w:t>
      </w:r>
      <w:r w:rsidRPr="00FE79E3">
        <w:rPr>
          <w:rFonts w:cs="Arial"/>
          <w:sz w:val="24"/>
          <w:szCs w:val="24"/>
          <w:lang w:val="fr-FR"/>
        </w:rPr>
        <w:t>td</w:t>
      </w:r>
      <w:r w:rsidR="001C4247" w:rsidRPr="00FE79E3">
        <w:rPr>
          <w:rFonts w:cs="Arial"/>
          <w:sz w:val="24"/>
          <w:szCs w:val="24"/>
          <w:lang w:val="fr-FR"/>
        </w:rPr>
        <w:t xml:space="preserve">, </w:t>
      </w:r>
      <w:r w:rsidRPr="00FE79E3">
        <w:rPr>
          <w:rFonts w:cs="Arial"/>
          <w:sz w:val="24"/>
          <w:szCs w:val="24"/>
          <w:lang w:val="fr-FR"/>
        </w:rPr>
        <w:t>des nouvelles exigences de DHL concernant les pays sous le coup de sanctions, dont Cuba, ce qui lui interdit de se charger de la documentation en direction de Cuba, puis, après interruption du service par DHL, elle informe toutes les banques cubaines de cette situation.</w:t>
      </w:r>
    </w:p>
    <w:p w:rsidR="00162D57" w:rsidRPr="00FE79E3" w:rsidRDefault="00FB5B46" w:rsidP="00DB1EF2">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16 janvier 2019</w:t>
      </w:r>
      <w:r w:rsidRPr="00FE79E3">
        <w:rPr>
          <w:rFonts w:cs="Arial"/>
          <w:sz w:val="24"/>
          <w:szCs w:val="24"/>
          <w:lang w:val="fr-FR"/>
        </w:rPr>
        <w:t>, le fournisseur</w:t>
      </w:r>
      <w:r w:rsidR="00B4418A" w:rsidRPr="00FE79E3">
        <w:rPr>
          <w:rFonts w:cs="Arial"/>
          <w:sz w:val="24"/>
          <w:szCs w:val="24"/>
          <w:lang w:val="fr-FR"/>
        </w:rPr>
        <w:t xml:space="preserve"> DEVEXPORT </w:t>
      </w:r>
      <w:r w:rsidRPr="00FE79E3">
        <w:rPr>
          <w:rFonts w:cs="Arial"/>
          <w:sz w:val="24"/>
          <w:szCs w:val="24"/>
          <w:lang w:val="fr-FR"/>
        </w:rPr>
        <w:t xml:space="preserve">fait savoir à l’entreprise d’import cubaine </w:t>
      </w:r>
      <w:r w:rsidR="00B4418A" w:rsidRPr="00FE79E3">
        <w:rPr>
          <w:rFonts w:cs="Arial"/>
          <w:sz w:val="24"/>
          <w:szCs w:val="24"/>
          <w:lang w:val="fr-FR"/>
        </w:rPr>
        <w:t>CEXNI</w:t>
      </w:r>
      <w:r w:rsidR="00162D57" w:rsidRPr="00FE79E3">
        <w:rPr>
          <w:rFonts w:cs="Arial"/>
          <w:sz w:val="24"/>
          <w:szCs w:val="24"/>
          <w:lang w:val="fr-FR"/>
        </w:rPr>
        <w:t xml:space="preserve"> qu’il ne peut effectuer les livraisons correspondant au contrat</w:t>
      </w:r>
      <w:r w:rsidR="00B4418A" w:rsidRPr="00FE79E3">
        <w:rPr>
          <w:rFonts w:cs="Arial"/>
          <w:sz w:val="24"/>
          <w:szCs w:val="24"/>
          <w:lang w:val="fr-FR"/>
        </w:rPr>
        <w:t xml:space="preserve"> 80063, </w:t>
      </w:r>
      <w:r w:rsidR="00162D57" w:rsidRPr="00FE79E3">
        <w:rPr>
          <w:rFonts w:cs="Arial"/>
          <w:sz w:val="24"/>
          <w:szCs w:val="24"/>
          <w:lang w:val="fr-FR"/>
        </w:rPr>
        <w:t>autrement dit l’achat de 143</w:t>
      </w:r>
      <w:r w:rsidR="00EC0C6E" w:rsidRPr="00FE79E3">
        <w:rPr>
          <w:rFonts w:cs="Arial"/>
          <w:sz w:val="24"/>
          <w:szCs w:val="24"/>
          <w:lang w:val="fr-FR"/>
        </w:rPr>
        <w:t> </w:t>
      </w:r>
      <w:r w:rsidR="00162D57" w:rsidRPr="00FE79E3">
        <w:rPr>
          <w:rFonts w:cs="Arial"/>
          <w:sz w:val="24"/>
          <w:szCs w:val="24"/>
          <w:lang w:val="fr-FR"/>
        </w:rPr>
        <w:t>tonnes de cyanure de sodium en briquettes destinées à la production d</w:t>
      </w:r>
      <w:r w:rsidR="00EC0C6E" w:rsidRPr="00FE79E3">
        <w:rPr>
          <w:rFonts w:cs="Arial"/>
          <w:sz w:val="24"/>
          <w:szCs w:val="24"/>
          <w:lang w:val="fr-FR"/>
        </w:rPr>
        <w:t>’</w:t>
      </w:r>
      <w:r w:rsidR="00B4418A" w:rsidRPr="00FE79E3">
        <w:rPr>
          <w:rFonts w:cs="Arial"/>
          <w:sz w:val="24"/>
          <w:szCs w:val="24"/>
          <w:lang w:val="fr-FR"/>
        </w:rPr>
        <w:t>or</w:t>
      </w:r>
      <w:r w:rsidR="00162D57" w:rsidRPr="00FE79E3">
        <w:rPr>
          <w:rFonts w:cs="Arial"/>
          <w:sz w:val="24"/>
          <w:szCs w:val="24"/>
          <w:lang w:val="fr-FR"/>
        </w:rPr>
        <w:t>, car les autorités du pays d</w:t>
      </w:r>
      <w:r w:rsidR="000613BF" w:rsidRPr="00FE79E3">
        <w:rPr>
          <w:rFonts w:cs="Arial"/>
          <w:sz w:val="24"/>
          <w:szCs w:val="24"/>
          <w:lang w:val="fr-FR"/>
        </w:rPr>
        <w:t>u</w:t>
      </w:r>
      <w:r w:rsidR="00162D57" w:rsidRPr="00FE79E3">
        <w:rPr>
          <w:rFonts w:cs="Arial"/>
          <w:sz w:val="24"/>
          <w:szCs w:val="24"/>
          <w:lang w:val="fr-FR"/>
        </w:rPr>
        <w:t xml:space="preserve"> fabriquant ont interdit tout embarquement en 2109 pour </w:t>
      </w:r>
      <w:r w:rsidR="00162D57" w:rsidRPr="00FE79E3">
        <w:rPr>
          <w:rFonts w:cs="Arial"/>
          <w:sz w:val="24"/>
          <w:szCs w:val="24"/>
          <w:lang w:val="fr-FR"/>
        </w:rPr>
        <w:lastRenderedPageBreak/>
        <w:t>Cuba, et ce afin d’éviter les sanctions du département étasunien du Trésor à ses entreprises pour commerce avec l’île.</w:t>
      </w:r>
    </w:p>
    <w:p w:rsidR="00162D57" w:rsidRPr="00FE79E3" w:rsidRDefault="00162D57" w:rsidP="00DB1EF2">
      <w:pPr>
        <w:spacing w:after="120" w:line="240" w:lineRule="auto"/>
        <w:rPr>
          <w:rFonts w:cs="Arial"/>
          <w:sz w:val="24"/>
          <w:szCs w:val="24"/>
          <w:lang w:val="fr-FR" w:eastAsia="en-US"/>
        </w:rPr>
      </w:pPr>
      <w:r w:rsidRPr="00FE79E3">
        <w:rPr>
          <w:rFonts w:cs="Arial"/>
          <w:sz w:val="24"/>
          <w:szCs w:val="24"/>
          <w:lang w:val="fr-FR"/>
        </w:rPr>
        <w:t xml:space="preserve">En </w:t>
      </w:r>
      <w:r w:rsidRPr="00FE79E3">
        <w:rPr>
          <w:rFonts w:cs="Arial"/>
          <w:b/>
          <w:sz w:val="24"/>
          <w:szCs w:val="24"/>
          <w:lang w:val="fr-FR"/>
        </w:rPr>
        <w:t>février 2019</w:t>
      </w:r>
      <w:r w:rsidRPr="00FE79E3">
        <w:rPr>
          <w:rFonts w:cs="Arial"/>
          <w:sz w:val="24"/>
          <w:szCs w:val="24"/>
          <w:lang w:val="fr-FR"/>
        </w:rPr>
        <w:t>, l’entreprise</w:t>
      </w:r>
      <w:r w:rsidR="001C4247" w:rsidRPr="00FE79E3">
        <w:rPr>
          <w:rFonts w:cs="Arial"/>
          <w:sz w:val="24"/>
          <w:szCs w:val="24"/>
          <w:lang w:val="fr-FR"/>
        </w:rPr>
        <w:t xml:space="preserve"> </w:t>
      </w:r>
      <w:r w:rsidR="003C22D3" w:rsidRPr="00FE79E3">
        <w:rPr>
          <w:rFonts w:cs="Arial"/>
          <w:sz w:val="24"/>
          <w:szCs w:val="24"/>
          <w:lang w:val="fr-FR"/>
        </w:rPr>
        <w:t>MEDICUBA</w:t>
      </w:r>
      <w:r w:rsidR="001C4247" w:rsidRPr="00FE79E3">
        <w:rPr>
          <w:rFonts w:cs="Arial"/>
          <w:sz w:val="24"/>
          <w:szCs w:val="24"/>
          <w:lang w:val="fr-FR"/>
        </w:rPr>
        <w:t xml:space="preserve"> </w:t>
      </w:r>
      <w:r w:rsidRPr="00FE79E3">
        <w:rPr>
          <w:rFonts w:cs="Arial"/>
          <w:sz w:val="24"/>
          <w:szCs w:val="24"/>
          <w:lang w:val="fr-FR"/>
        </w:rPr>
        <w:t>reçoit plusieurs communications de fournisseurs avec lesquels elle a passé de</w:t>
      </w:r>
      <w:r w:rsidR="000613BF" w:rsidRPr="00FE79E3">
        <w:rPr>
          <w:rFonts w:cs="Arial"/>
          <w:sz w:val="24"/>
          <w:szCs w:val="24"/>
          <w:lang w:val="fr-FR"/>
        </w:rPr>
        <w:t>s</w:t>
      </w:r>
      <w:r w:rsidRPr="00FE79E3">
        <w:rPr>
          <w:rFonts w:cs="Arial"/>
          <w:sz w:val="24"/>
          <w:szCs w:val="24"/>
          <w:lang w:val="fr-FR"/>
        </w:rPr>
        <w:t xml:space="preserve"> contrats qui l’informent que la banque panaméenne </w:t>
      </w:r>
      <w:r w:rsidR="003C22D3" w:rsidRPr="00FE79E3">
        <w:rPr>
          <w:rFonts w:cs="Arial"/>
          <w:sz w:val="24"/>
          <w:szCs w:val="24"/>
          <w:lang w:val="fr-FR" w:eastAsia="en-US"/>
        </w:rPr>
        <w:t>MULTIBANK</w:t>
      </w:r>
      <w:r w:rsidRPr="00FE79E3">
        <w:rPr>
          <w:rFonts w:cs="Arial"/>
          <w:sz w:val="24"/>
          <w:szCs w:val="24"/>
          <w:lang w:val="fr-FR" w:eastAsia="en-US"/>
        </w:rPr>
        <w:t xml:space="preserve"> annonce la fermeture des comptes à Cuba, ce qui cause des difficultés aux encaissements et à l’exécution des opérations commerciales et oblige à chercher des solutions de remplacement et à </w:t>
      </w:r>
      <w:r w:rsidR="00FE79E3">
        <w:rPr>
          <w:rFonts w:cs="Arial"/>
          <w:sz w:val="24"/>
          <w:szCs w:val="24"/>
          <w:lang w:val="fr-FR" w:eastAsia="en-US"/>
        </w:rPr>
        <w:t>rédiger des suppléments aux</w:t>
      </w:r>
      <w:r w:rsidRPr="00FE79E3">
        <w:rPr>
          <w:rFonts w:cs="Arial"/>
          <w:sz w:val="24"/>
          <w:szCs w:val="24"/>
          <w:lang w:val="fr-FR" w:eastAsia="en-US"/>
        </w:rPr>
        <w:t xml:space="preserve"> contrats déjà signés.</w:t>
      </w:r>
    </w:p>
    <w:p w:rsidR="00E06DE0" w:rsidRPr="00FE79E3" w:rsidRDefault="00E06DE0" w:rsidP="00E06DE0">
      <w:pPr>
        <w:spacing w:after="120" w:line="240" w:lineRule="auto"/>
        <w:rPr>
          <w:rFonts w:cs="Arial"/>
          <w:color w:val="000000"/>
          <w:sz w:val="24"/>
          <w:szCs w:val="24"/>
          <w:lang w:val="fr-FR"/>
        </w:rPr>
      </w:pPr>
      <w:r w:rsidRPr="00FE79E3">
        <w:rPr>
          <w:rStyle w:val="EncabezadoCar"/>
          <w:rFonts w:ascii="Arial" w:hAnsi="Arial" w:cs="Arial"/>
          <w:lang w:val="fr-FR"/>
        </w:rPr>
        <w:t xml:space="preserve">Le </w:t>
      </w:r>
      <w:r w:rsidRPr="00FE79E3">
        <w:rPr>
          <w:rStyle w:val="EncabezadoCar"/>
          <w:rFonts w:ascii="Arial" w:hAnsi="Arial" w:cs="Arial"/>
          <w:b/>
          <w:lang w:val="fr-FR"/>
        </w:rPr>
        <w:t>1</w:t>
      </w:r>
      <w:r w:rsidRPr="00FE79E3">
        <w:rPr>
          <w:rStyle w:val="EncabezadoCar"/>
          <w:rFonts w:ascii="Arial" w:hAnsi="Arial" w:cs="Arial"/>
          <w:b/>
          <w:vertAlign w:val="superscript"/>
          <w:lang w:val="fr-FR"/>
        </w:rPr>
        <w:t>er</w:t>
      </w:r>
      <w:r w:rsidRPr="00FE79E3">
        <w:rPr>
          <w:rStyle w:val="EncabezadoCar"/>
          <w:rFonts w:ascii="Arial" w:hAnsi="Arial" w:cs="Arial"/>
          <w:b/>
          <w:lang w:val="fr-FR"/>
        </w:rPr>
        <w:t xml:space="preserve"> avril 2019</w:t>
      </w:r>
      <w:r w:rsidRPr="00FE79E3">
        <w:rPr>
          <w:rStyle w:val="EncabezadoCar"/>
          <w:rFonts w:ascii="Arial" w:hAnsi="Arial" w:cs="Arial"/>
          <w:lang w:val="fr-FR"/>
        </w:rPr>
        <w:t xml:space="preserve">, la banque panaméenne </w:t>
      </w:r>
      <w:r w:rsidRPr="00FE79E3">
        <w:rPr>
          <w:rFonts w:cs="Arial"/>
          <w:color w:val="000000"/>
          <w:sz w:val="24"/>
          <w:szCs w:val="24"/>
          <w:lang w:val="fr-FR"/>
        </w:rPr>
        <w:t>MULTIBANK ferme un</w:t>
      </w:r>
      <w:r w:rsidR="00EC0C6E" w:rsidRPr="00FE79E3">
        <w:rPr>
          <w:rFonts w:cs="Arial"/>
          <w:color w:val="000000"/>
          <w:sz w:val="24"/>
          <w:szCs w:val="24"/>
          <w:lang w:val="fr-FR"/>
        </w:rPr>
        <w:t>e</w:t>
      </w:r>
      <w:r w:rsidRPr="00FE79E3">
        <w:rPr>
          <w:rFonts w:cs="Arial"/>
          <w:color w:val="000000"/>
          <w:sz w:val="24"/>
          <w:szCs w:val="24"/>
          <w:lang w:val="fr-FR"/>
        </w:rPr>
        <w:t xml:space="preserve"> quantité indéterminée de comptes </w:t>
      </w:r>
      <w:r w:rsidR="002378BE" w:rsidRPr="00FE79E3">
        <w:rPr>
          <w:rFonts w:cs="Arial"/>
          <w:color w:val="000000"/>
          <w:sz w:val="24"/>
          <w:szCs w:val="24"/>
          <w:lang w:val="fr-FR"/>
        </w:rPr>
        <w:t>en banque</w:t>
      </w:r>
      <w:r w:rsidRPr="00FE79E3">
        <w:rPr>
          <w:rFonts w:cs="Arial"/>
          <w:color w:val="000000"/>
          <w:sz w:val="24"/>
          <w:szCs w:val="24"/>
          <w:lang w:val="fr-FR"/>
        </w:rPr>
        <w:t xml:space="preserve"> d’entreprises de ce pays et d’autres </w:t>
      </w:r>
      <w:r w:rsidR="003838CD" w:rsidRPr="00FE79E3">
        <w:rPr>
          <w:rFonts w:cs="Arial"/>
          <w:color w:val="000000"/>
          <w:sz w:val="24"/>
          <w:szCs w:val="24"/>
          <w:lang w:val="fr-FR"/>
        </w:rPr>
        <w:t xml:space="preserve">sociétés </w:t>
      </w:r>
      <w:r w:rsidRPr="00FE79E3">
        <w:rPr>
          <w:rFonts w:cs="Arial"/>
          <w:color w:val="000000"/>
          <w:sz w:val="24"/>
          <w:szCs w:val="24"/>
          <w:lang w:val="fr-FR"/>
        </w:rPr>
        <w:t>étrangères</w:t>
      </w:r>
      <w:r w:rsidR="002378BE" w:rsidRPr="00FE79E3">
        <w:rPr>
          <w:rFonts w:cs="Arial"/>
          <w:color w:val="000000"/>
          <w:sz w:val="24"/>
          <w:szCs w:val="24"/>
          <w:lang w:val="fr-FR"/>
        </w:rPr>
        <w:t xml:space="preserve"> faisant du commerce ou ayant des relations avec Cuba, y compris celui de l’agence de presse </w:t>
      </w:r>
      <w:r w:rsidR="002378BE" w:rsidRPr="00FE79E3">
        <w:rPr>
          <w:rFonts w:cs="Arial"/>
          <w:i/>
          <w:color w:val="000000"/>
          <w:sz w:val="24"/>
          <w:szCs w:val="24"/>
          <w:lang w:val="fr-FR"/>
        </w:rPr>
        <w:t>Prensa Latina</w:t>
      </w:r>
      <w:r w:rsidR="002378BE" w:rsidRPr="00FE79E3">
        <w:rPr>
          <w:rFonts w:cs="Arial"/>
          <w:color w:val="000000"/>
          <w:sz w:val="24"/>
          <w:szCs w:val="24"/>
          <w:lang w:val="fr-FR"/>
        </w:rPr>
        <w:t>.</w:t>
      </w:r>
    </w:p>
    <w:p w:rsidR="00FE2CD3" w:rsidRPr="00FE79E3" w:rsidRDefault="00162D57" w:rsidP="00DB1EF2">
      <w:pPr>
        <w:spacing w:after="120" w:line="240" w:lineRule="auto"/>
        <w:rPr>
          <w:rStyle w:val="EncabezadoCar"/>
          <w:rFonts w:ascii="Arial" w:hAnsi="Arial" w:cs="Arial"/>
          <w:lang w:val="fr-FR"/>
        </w:rPr>
      </w:pPr>
      <w:r w:rsidRPr="00FE79E3">
        <w:rPr>
          <w:rFonts w:cs="Arial"/>
          <w:sz w:val="24"/>
          <w:szCs w:val="24"/>
          <w:lang w:val="fr-FR" w:eastAsia="en-US"/>
        </w:rPr>
        <w:t xml:space="preserve">En </w:t>
      </w:r>
      <w:r w:rsidRPr="00FE79E3">
        <w:rPr>
          <w:rFonts w:cs="Arial"/>
          <w:b/>
          <w:sz w:val="24"/>
          <w:szCs w:val="24"/>
          <w:lang w:val="fr-FR" w:eastAsia="en-US"/>
        </w:rPr>
        <w:t>avril 2019</w:t>
      </w:r>
      <w:r w:rsidRPr="00FE79E3">
        <w:rPr>
          <w:rFonts w:cs="Arial"/>
          <w:sz w:val="24"/>
          <w:szCs w:val="24"/>
          <w:lang w:val="fr-FR" w:eastAsia="en-US"/>
        </w:rPr>
        <w:t xml:space="preserve">, la </w:t>
      </w:r>
      <w:r w:rsidRPr="00FE79E3">
        <w:rPr>
          <w:rFonts w:cs="Arial"/>
          <w:i/>
          <w:sz w:val="24"/>
          <w:szCs w:val="24"/>
          <w:lang w:val="fr-FR" w:eastAsia="en-US"/>
        </w:rPr>
        <w:t>Corporation nationale de pétrole, gaz et métal du Japon</w:t>
      </w:r>
      <w:r w:rsidRPr="00FE79E3">
        <w:rPr>
          <w:rFonts w:cs="Arial"/>
          <w:sz w:val="24"/>
          <w:szCs w:val="24"/>
          <w:lang w:val="fr-FR" w:eastAsia="en-US"/>
        </w:rPr>
        <w:t xml:space="preserve"> </w:t>
      </w:r>
      <w:r w:rsidR="001C4247" w:rsidRPr="00FE79E3">
        <w:rPr>
          <w:rStyle w:val="EncabezadoCar"/>
          <w:rFonts w:ascii="Arial" w:hAnsi="Arial" w:cs="Arial"/>
          <w:lang w:val="fr-FR"/>
        </w:rPr>
        <w:t>(JOGMEC</w:t>
      </w:r>
      <w:r w:rsidRPr="00FE79E3">
        <w:rPr>
          <w:rStyle w:val="EncabezadoCar"/>
          <w:rFonts w:ascii="Arial" w:hAnsi="Arial" w:cs="Arial"/>
          <w:lang w:val="fr-FR"/>
        </w:rPr>
        <w:t>) f</w:t>
      </w:r>
      <w:r w:rsidR="003838CD" w:rsidRPr="00FE79E3">
        <w:rPr>
          <w:rStyle w:val="EncabezadoCar"/>
          <w:rFonts w:ascii="Arial" w:hAnsi="Arial" w:cs="Arial"/>
          <w:lang w:val="fr-FR"/>
        </w:rPr>
        <w:t>ai</w:t>
      </w:r>
      <w:r w:rsidRPr="00FE79E3">
        <w:rPr>
          <w:rStyle w:val="EncabezadoCar"/>
          <w:rFonts w:ascii="Arial" w:hAnsi="Arial" w:cs="Arial"/>
          <w:lang w:val="fr-FR"/>
        </w:rPr>
        <w:t>t savoir à l’ambassade cubaine</w:t>
      </w:r>
      <w:r w:rsidR="00FE2CD3" w:rsidRPr="00FE79E3">
        <w:rPr>
          <w:rStyle w:val="EncabezadoCar"/>
          <w:rFonts w:ascii="Arial" w:hAnsi="Arial" w:cs="Arial"/>
          <w:lang w:val="fr-FR"/>
        </w:rPr>
        <w:t xml:space="preserve"> que trois de ses entreprises annulent leur participation à un projet mixte avec CUPET concernant une étude géochimique en vue d’un éventuel projet à risque dans </w:t>
      </w:r>
      <w:r w:rsidR="003838CD" w:rsidRPr="00FE79E3">
        <w:rPr>
          <w:rStyle w:val="EncabezadoCar"/>
          <w:rFonts w:ascii="Arial" w:hAnsi="Arial" w:cs="Arial"/>
          <w:lang w:val="fr-FR"/>
        </w:rPr>
        <w:t xml:space="preserve">au moins </w:t>
      </w:r>
      <w:r w:rsidR="00FE2CD3" w:rsidRPr="00FE79E3">
        <w:rPr>
          <w:rStyle w:val="EncabezadoCar"/>
          <w:rFonts w:ascii="Arial" w:hAnsi="Arial" w:cs="Arial"/>
          <w:lang w:val="fr-FR"/>
        </w:rPr>
        <w:t>un bloc en eaux peu profonde</w:t>
      </w:r>
      <w:r w:rsidR="003838CD" w:rsidRPr="00FE79E3">
        <w:rPr>
          <w:rStyle w:val="EncabezadoCar"/>
          <w:rFonts w:ascii="Arial" w:hAnsi="Arial" w:cs="Arial"/>
          <w:lang w:val="fr-FR"/>
        </w:rPr>
        <w:t>s</w:t>
      </w:r>
      <w:r w:rsidR="00FE2CD3" w:rsidRPr="00FE79E3">
        <w:rPr>
          <w:rStyle w:val="EncabezadoCar"/>
          <w:rFonts w:ascii="Arial" w:hAnsi="Arial" w:cs="Arial"/>
          <w:lang w:val="fr-FR"/>
        </w:rPr>
        <w:t xml:space="preserve"> ou sur terre, décision prise compte tenu des affaires que ces trois entreprises ont aux USA.</w:t>
      </w:r>
    </w:p>
    <w:p w:rsidR="003B6996" w:rsidRPr="00FE79E3" w:rsidRDefault="003B6996" w:rsidP="00FE2CD3">
      <w:pPr>
        <w:pStyle w:val="Ttulo2"/>
        <w:rPr>
          <w:rFonts w:ascii="Arial" w:hAnsi="Arial" w:cs="Arial"/>
          <w:i w:val="0"/>
          <w:sz w:val="24"/>
          <w:szCs w:val="24"/>
          <w:lang w:val="fr-FR"/>
        </w:rPr>
      </w:pPr>
      <w:bookmarkStart w:id="15" w:name="_Toc16064106"/>
      <w:r w:rsidRPr="00FE79E3">
        <w:rPr>
          <w:rFonts w:ascii="Arial" w:hAnsi="Arial" w:cs="Arial"/>
          <w:i w:val="0"/>
          <w:sz w:val="24"/>
          <w:szCs w:val="24"/>
          <w:lang w:val="fr-FR"/>
        </w:rPr>
        <w:t>4.</w:t>
      </w:r>
      <w:r w:rsidR="00620603" w:rsidRPr="00FE79E3">
        <w:rPr>
          <w:rFonts w:ascii="Arial" w:hAnsi="Arial" w:cs="Arial"/>
          <w:i w:val="0"/>
          <w:sz w:val="24"/>
          <w:szCs w:val="24"/>
          <w:lang w:val="fr-FR"/>
        </w:rPr>
        <w:t>2</w:t>
      </w:r>
      <w:r w:rsidRPr="00FE79E3">
        <w:rPr>
          <w:rFonts w:ascii="Arial" w:hAnsi="Arial" w:cs="Arial"/>
          <w:i w:val="0"/>
          <w:sz w:val="24"/>
          <w:szCs w:val="24"/>
          <w:lang w:val="fr-FR"/>
        </w:rPr>
        <w:t xml:space="preserve"> </w:t>
      </w:r>
      <w:r w:rsidR="00FE2CD3" w:rsidRPr="00FE79E3">
        <w:rPr>
          <w:rFonts w:ascii="Arial" w:hAnsi="Arial" w:cs="Arial"/>
          <w:i w:val="0"/>
          <w:sz w:val="24"/>
          <w:szCs w:val="24"/>
          <w:lang w:val="fr-FR"/>
        </w:rPr>
        <w:t>Préjudices causés aux secteurs bancaire et financier</w:t>
      </w:r>
      <w:r w:rsidR="003838CD" w:rsidRPr="00FE79E3">
        <w:rPr>
          <w:rFonts w:ascii="Arial" w:hAnsi="Arial" w:cs="Arial"/>
          <w:i w:val="0"/>
          <w:sz w:val="24"/>
          <w:szCs w:val="24"/>
          <w:lang w:val="fr-FR"/>
        </w:rPr>
        <w:t xml:space="preserve"> étrangers</w:t>
      </w:r>
      <w:r w:rsidR="00FE2CD3" w:rsidRPr="00FE79E3">
        <w:rPr>
          <w:rFonts w:ascii="Arial" w:hAnsi="Arial" w:cs="Arial"/>
          <w:i w:val="0"/>
          <w:sz w:val="24"/>
          <w:szCs w:val="24"/>
          <w:lang w:val="fr-FR"/>
        </w:rPr>
        <w:t xml:space="preserve"> (exemples)</w:t>
      </w:r>
      <w:bookmarkEnd w:id="15"/>
    </w:p>
    <w:p w:rsidR="00C44935" w:rsidRPr="00FE79E3" w:rsidRDefault="00FE2CD3" w:rsidP="00DB1EF2">
      <w:pPr>
        <w:spacing w:after="120" w:line="240" w:lineRule="auto"/>
        <w:rPr>
          <w:rFonts w:cs="Arial"/>
          <w:bCs/>
          <w:sz w:val="24"/>
          <w:szCs w:val="24"/>
          <w:lang w:val="fr-FR"/>
        </w:rPr>
      </w:pPr>
      <w:r w:rsidRPr="00FE79E3">
        <w:rPr>
          <w:rFonts w:cs="Arial"/>
          <w:sz w:val="24"/>
          <w:szCs w:val="24"/>
          <w:lang w:val="fr-FR"/>
        </w:rPr>
        <w:t xml:space="preserve">Le </w:t>
      </w:r>
      <w:r w:rsidR="003B6996" w:rsidRPr="00FE79E3">
        <w:rPr>
          <w:rFonts w:cs="Arial"/>
          <w:b/>
          <w:bCs/>
          <w:sz w:val="24"/>
          <w:szCs w:val="24"/>
          <w:lang w:val="fr-FR"/>
        </w:rPr>
        <w:t>5 oct</w:t>
      </w:r>
      <w:r w:rsidRPr="00FE79E3">
        <w:rPr>
          <w:rFonts w:cs="Arial"/>
          <w:b/>
          <w:bCs/>
          <w:sz w:val="24"/>
          <w:szCs w:val="24"/>
          <w:lang w:val="fr-FR"/>
        </w:rPr>
        <w:t>o</w:t>
      </w:r>
      <w:r w:rsidR="003B6996" w:rsidRPr="00FE79E3">
        <w:rPr>
          <w:rFonts w:cs="Arial"/>
          <w:b/>
          <w:bCs/>
          <w:sz w:val="24"/>
          <w:szCs w:val="24"/>
          <w:lang w:val="fr-FR"/>
        </w:rPr>
        <w:t xml:space="preserve">bre 2018, </w:t>
      </w:r>
      <w:r w:rsidR="003B6996" w:rsidRPr="00FE79E3">
        <w:rPr>
          <w:rFonts w:cs="Arial"/>
          <w:bCs/>
          <w:sz w:val="24"/>
          <w:szCs w:val="24"/>
          <w:lang w:val="fr-FR"/>
        </w:rPr>
        <w:t>l</w:t>
      </w:r>
      <w:r w:rsidRPr="00FE79E3">
        <w:rPr>
          <w:rFonts w:cs="Arial"/>
          <w:bCs/>
          <w:sz w:val="24"/>
          <w:szCs w:val="24"/>
          <w:lang w:val="fr-FR"/>
        </w:rPr>
        <w:t>’</w:t>
      </w:r>
      <w:r w:rsidR="00AB431D" w:rsidRPr="00FE79E3">
        <w:rPr>
          <w:rFonts w:cs="Arial"/>
          <w:bCs/>
          <w:i/>
          <w:sz w:val="24"/>
          <w:szCs w:val="24"/>
          <w:lang w:val="fr-FR"/>
        </w:rPr>
        <w:t>OFAC</w:t>
      </w:r>
      <w:r w:rsidR="00AB431D" w:rsidRPr="00FE79E3">
        <w:rPr>
          <w:rFonts w:cs="Arial"/>
          <w:bCs/>
          <w:sz w:val="24"/>
          <w:szCs w:val="24"/>
          <w:lang w:val="fr-FR"/>
        </w:rPr>
        <w:t xml:space="preserve"> </w:t>
      </w:r>
      <w:r w:rsidR="00C44935" w:rsidRPr="00FE79E3">
        <w:rPr>
          <w:rFonts w:cs="Arial"/>
          <w:bCs/>
          <w:sz w:val="24"/>
          <w:szCs w:val="24"/>
          <w:lang w:val="fr-FR"/>
        </w:rPr>
        <w:t xml:space="preserve">inflige une amende de 5 263 171 dollars à la banque </w:t>
      </w:r>
      <w:r w:rsidR="003B6996" w:rsidRPr="00FE79E3">
        <w:rPr>
          <w:rFonts w:cs="Arial"/>
          <w:bCs/>
          <w:sz w:val="24"/>
          <w:szCs w:val="24"/>
          <w:lang w:val="fr-FR"/>
        </w:rPr>
        <w:t>J</w:t>
      </w:r>
      <w:r w:rsidR="001F32B6" w:rsidRPr="00FE79E3">
        <w:rPr>
          <w:rFonts w:cs="Arial"/>
          <w:bCs/>
          <w:sz w:val="24"/>
          <w:szCs w:val="24"/>
          <w:lang w:val="fr-FR"/>
        </w:rPr>
        <w:t>.</w:t>
      </w:r>
      <w:r w:rsidR="00C44935" w:rsidRPr="00FE79E3">
        <w:rPr>
          <w:rFonts w:cs="Arial"/>
          <w:bCs/>
          <w:sz w:val="24"/>
          <w:szCs w:val="24"/>
          <w:lang w:val="fr-FR"/>
        </w:rPr>
        <w:t xml:space="preserve"> </w:t>
      </w:r>
      <w:r w:rsidR="001F32B6" w:rsidRPr="00FE79E3">
        <w:rPr>
          <w:rFonts w:cs="Arial"/>
          <w:bCs/>
          <w:sz w:val="24"/>
          <w:szCs w:val="24"/>
          <w:lang w:val="fr-FR"/>
        </w:rPr>
        <w:t xml:space="preserve">P. MORGAN CHASE </w:t>
      </w:r>
      <w:r w:rsidR="00C44935" w:rsidRPr="00FE79E3">
        <w:rPr>
          <w:rFonts w:cs="Arial"/>
          <w:bCs/>
          <w:sz w:val="24"/>
          <w:szCs w:val="24"/>
          <w:lang w:val="fr-FR"/>
        </w:rPr>
        <w:t>pour avoir réalisé de 2008 à 2012 des transactions et prêt</w:t>
      </w:r>
      <w:r w:rsidR="003838CD" w:rsidRPr="00FE79E3">
        <w:rPr>
          <w:rFonts w:cs="Arial"/>
          <w:bCs/>
          <w:sz w:val="24"/>
          <w:szCs w:val="24"/>
          <w:lang w:val="fr-FR"/>
        </w:rPr>
        <w:t>é</w:t>
      </w:r>
      <w:r w:rsidR="00C44935" w:rsidRPr="00FE79E3">
        <w:rPr>
          <w:rFonts w:cs="Arial"/>
          <w:bCs/>
          <w:sz w:val="24"/>
          <w:szCs w:val="24"/>
          <w:lang w:val="fr-FR"/>
        </w:rPr>
        <w:t xml:space="preserve"> des services non autorisés à des clients inscrits sur la Liste des personnes spécialement visées et bloquées.</w:t>
      </w:r>
    </w:p>
    <w:p w:rsidR="00E06DE0" w:rsidRPr="00FE79E3" w:rsidRDefault="00C44935" w:rsidP="00C44935">
      <w:pPr>
        <w:spacing w:after="120" w:line="240" w:lineRule="auto"/>
        <w:rPr>
          <w:rStyle w:val="EncabezadoCar"/>
          <w:rFonts w:ascii="Arial" w:hAnsi="Arial" w:cs="Arial"/>
          <w:lang w:val="fr-FR"/>
        </w:rPr>
      </w:pPr>
      <w:r w:rsidRPr="00FE79E3">
        <w:rPr>
          <w:rFonts w:cs="Arial"/>
          <w:bCs/>
          <w:sz w:val="24"/>
          <w:szCs w:val="24"/>
          <w:lang w:val="fr-FR"/>
        </w:rPr>
        <w:t xml:space="preserve">Le </w:t>
      </w:r>
      <w:r w:rsidR="003B6996" w:rsidRPr="00FE79E3">
        <w:rPr>
          <w:rStyle w:val="Textoennegrita"/>
          <w:rFonts w:cs="Arial"/>
          <w:sz w:val="24"/>
          <w:szCs w:val="24"/>
          <w:shd w:val="clear" w:color="auto" w:fill="FFFFFF"/>
          <w:lang w:val="fr-FR"/>
        </w:rPr>
        <w:t xml:space="preserve">19 novembre 2018, </w:t>
      </w:r>
      <w:r w:rsidR="003B6996" w:rsidRPr="00FE79E3">
        <w:rPr>
          <w:rStyle w:val="Textoennegrita"/>
          <w:rFonts w:cs="Arial"/>
          <w:b w:val="0"/>
          <w:sz w:val="24"/>
          <w:szCs w:val="24"/>
          <w:shd w:val="clear" w:color="auto" w:fill="FFFFFF"/>
          <w:lang w:val="fr-FR"/>
        </w:rPr>
        <w:t>l</w:t>
      </w:r>
      <w:r w:rsidR="003B6996" w:rsidRPr="00FE79E3">
        <w:rPr>
          <w:rStyle w:val="EncabezadoCar"/>
          <w:rFonts w:ascii="Arial" w:hAnsi="Arial" w:cs="Arial"/>
          <w:lang w:val="fr-FR"/>
        </w:rPr>
        <w:t xml:space="preserve">a </w:t>
      </w:r>
      <w:r w:rsidRPr="00FE79E3">
        <w:rPr>
          <w:rStyle w:val="EncabezadoCar"/>
          <w:rFonts w:ascii="Arial" w:hAnsi="Arial" w:cs="Arial"/>
          <w:lang w:val="fr-FR"/>
        </w:rPr>
        <w:t xml:space="preserve">banque </w:t>
      </w:r>
      <w:r w:rsidR="003B6996" w:rsidRPr="00FE79E3">
        <w:rPr>
          <w:rStyle w:val="EncabezadoCar"/>
          <w:rFonts w:ascii="Arial" w:hAnsi="Arial" w:cs="Arial"/>
          <w:lang w:val="fr-FR"/>
        </w:rPr>
        <w:t xml:space="preserve">Société </w:t>
      </w:r>
      <w:r w:rsidRPr="00FE79E3">
        <w:rPr>
          <w:rStyle w:val="EncabezadoCar"/>
          <w:rFonts w:ascii="Arial" w:hAnsi="Arial" w:cs="Arial"/>
          <w:lang w:val="fr-FR"/>
        </w:rPr>
        <w:t>g</w:t>
      </w:r>
      <w:r w:rsidR="003B6996" w:rsidRPr="00FE79E3">
        <w:rPr>
          <w:rStyle w:val="EncabezadoCar"/>
          <w:rFonts w:ascii="Arial" w:hAnsi="Arial" w:cs="Arial"/>
          <w:lang w:val="fr-FR"/>
        </w:rPr>
        <w:t xml:space="preserve">énérale S.A. </w:t>
      </w:r>
      <w:r w:rsidRPr="00FE79E3">
        <w:rPr>
          <w:rStyle w:val="EncabezadoCar"/>
          <w:rFonts w:ascii="Arial" w:hAnsi="Arial" w:cs="Arial"/>
          <w:lang w:val="fr-FR"/>
        </w:rPr>
        <w:t>de</w:t>
      </w:r>
      <w:r w:rsidR="003B6996" w:rsidRPr="00FE79E3">
        <w:rPr>
          <w:rStyle w:val="EncabezadoCar"/>
          <w:rFonts w:ascii="Arial" w:hAnsi="Arial" w:cs="Arial"/>
          <w:lang w:val="fr-FR"/>
        </w:rPr>
        <w:t xml:space="preserve"> Par</w:t>
      </w:r>
      <w:r w:rsidRPr="00FE79E3">
        <w:rPr>
          <w:rStyle w:val="EncabezadoCar"/>
          <w:rFonts w:ascii="Arial" w:hAnsi="Arial" w:cs="Arial"/>
          <w:lang w:val="fr-FR"/>
        </w:rPr>
        <w:t>i</w:t>
      </w:r>
      <w:r w:rsidR="003B6996" w:rsidRPr="00FE79E3">
        <w:rPr>
          <w:rStyle w:val="EncabezadoCar"/>
          <w:rFonts w:ascii="Arial" w:hAnsi="Arial" w:cs="Arial"/>
          <w:lang w:val="fr-FR"/>
        </w:rPr>
        <w:t>s</w:t>
      </w:r>
      <w:r w:rsidRPr="00FE79E3">
        <w:rPr>
          <w:rStyle w:val="EncabezadoCar"/>
          <w:rFonts w:ascii="Arial" w:hAnsi="Arial" w:cs="Arial"/>
          <w:lang w:val="fr-FR"/>
        </w:rPr>
        <w:t xml:space="preserve"> (</w:t>
      </w:r>
      <w:r w:rsidR="003B6996" w:rsidRPr="00FE79E3">
        <w:rPr>
          <w:rStyle w:val="EncabezadoCar"/>
          <w:rFonts w:ascii="Arial" w:hAnsi="Arial" w:cs="Arial"/>
          <w:lang w:val="fr-FR"/>
        </w:rPr>
        <w:t>Franc</w:t>
      </w:r>
      <w:r w:rsidRPr="00FE79E3">
        <w:rPr>
          <w:rStyle w:val="EncabezadoCar"/>
          <w:rFonts w:ascii="Arial" w:hAnsi="Arial" w:cs="Arial"/>
          <w:lang w:val="fr-FR"/>
        </w:rPr>
        <w:t>e) accepte de payer une amende totale de 1 340 231 916 dollars à l’</w:t>
      </w:r>
      <w:r w:rsidRPr="00FE79E3">
        <w:rPr>
          <w:rStyle w:val="EncabezadoCar"/>
          <w:rFonts w:ascii="Arial" w:hAnsi="Arial" w:cs="Arial"/>
          <w:i/>
          <w:lang w:val="fr-FR"/>
        </w:rPr>
        <w:t>OFAC</w:t>
      </w:r>
      <w:r w:rsidRPr="00FE79E3">
        <w:rPr>
          <w:rStyle w:val="EncabezadoCar"/>
          <w:rFonts w:ascii="Arial" w:hAnsi="Arial" w:cs="Arial"/>
          <w:lang w:val="fr-FR"/>
        </w:rPr>
        <w:t xml:space="preserve"> (département étasunien du Trésor), au bureau du procureur général du district Sud de New York, au bureau du procureur général du district du comté de New York,</w:t>
      </w:r>
      <w:r w:rsidR="00E06DE0" w:rsidRPr="00FE79E3">
        <w:rPr>
          <w:rStyle w:val="EncabezadoCar"/>
          <w:rFonts w:ascii="Arial" w:hAnsi="Arial" w:cs="Arial"/>
          <w:lang w:val="fr-FR"/>
        </w:rPr>
        <w:t xml:space="preserve"> </w:t>
      </w:r>
      <w:r w:rsidRPr="00FE79E3">
        <w:rPr>
          <w:rStyle w:val="EncabezadoCar"/>
          <w:rFonts w:ascii="Arial" w:hAnsi="Arial" w:cs="Arial"/>
          <w:lang w:val="fr-FR"/>
        </w:rPr>
        <w:t>à la Réserve fédérale</w:t>
      </w:r>
      <w:r w:rsidR="00E06DE0" w:rsidRPr="00FE79E3">
        <w:rPr>
          <w:rStyle w:val="EncabezadoCar"/>
          <w:rFonts w:ascii="Arial" w:hAnsi="Arial" w:cs="Arial"/>
          <w:lang w:val="fr-FR"/>
        </w:rPr>
        <w:t xml:space="preserve"> et au département des services financiers de l’État de New York pour avoir violé les </w:t>
      </w:r>
      <w:r w:rsidR="00E06DE0" w:rsidRPr="00FE79E3">
        <w:rPr>
          <w:rFonts w:cs="Arial"/>
          <w:i/>
          <w:sz w:val="24"/>
          <w:szCs w:val="24"/>
          <w:lang w:val="fr-FR"/>
        </w:rPr>
        <w:t>Cuban Assets Control Regulation</w:t>
      </w:r>
      <w:r w:rsidR="00E06DE0" w:rsidRPr="00FE79E3">
        <w:rPr>
          <w:rFonts w:cs="Arial"/>
          <w:sz w:val="24"/>
          <w:szCs w:val="24"/>
          <w:lang w:val="fr-FR"/>
        </w:rPr>
        <w:t>s, les Réglementations concernant les sanctions et transactions à l’Iran et les Réglementations sur les sanctions au Soudan. Selon l’</w:t>
      </w:r>
      <w:r w:rsidR="003B6996" w:rsidRPr="00FE79E3">
        <w:rPr>
          <w:rFonts w:cs="Arial"/>
          <w:i/>
          <w:sz w:val="24"/>
          <w:szCs w:val="24"/>
          <w:lang w:val="fr-FR"/>
        </w:rPr>
        <w:t>OFAC</w:t>
      </w:r>
      <w:r w:rsidR="003B6996" w:rsidRPr="00FE79E3">
        <w:rPr>
          <w:rFonts w:cs="Arial"/>
          <w:sz w:val="24"/>
          <w:szCs w:val="24"/>
          <w:lang w:val="fr-FR"/>
        </w:rPr>
        <w:t xml:space="preserve">, </w:t>
      </w:r>
      <w:r w:rsidR="00E06DE0" w:rsidRPr="00FE79E3">
        <w:rPr>
          <w:rFonts w:cs="Arial"/>
          <w:sz w:val="24"/>
          <w:szCs w:val="24"/>
          <w:lang w:val="fr-FR"/>
        </w:rPr>
        <w:t xml:space="preserve">la </w:t>
      </w:r>
      <w:r w:rsidR="003B6996" w:rsidRPr="00FE79E3">
        <w:rPr>
          <w:rStyle w:val="EncabezadoCar"/>
          <w:rFonts w:ascii="Arial" w:hAnsi="Arial" w:cs="Arial"/>
          <w:lang w:val="fr-FR"/>
        </w:rPr>
        <w:t xml:space="preserve">Société </w:t>
      </w:r>
      <w:r w:rsidR="00E06DE0" w:rsidRPr="00FE79E3">
        <w:rPr>
          <w:rStyle w:val="EncabezadoCar"/>
          <w:rFonts w:ascii="Arial" w:hAnsi="Arial" w:cs="Arial"/>
          <w:lang w:val="fr-FR"/>
        </w:rPr>
        <w:t>g</w:t>
      </w:r>
      <w:r w:rsidR="003B6996" w:rsidRPr="00FE79E3">
        <w:rPr>
          <w:rStyle w:val="EncabezadoCar"/>
          <w:rFonts w:ascii="Arial" w:hAnsi="Arial" w:cs="Arial"/>
          <w:lang w:val="fr-FR"/>
        </w:rPr>
        <w:t>énérale</w:t>
      </w:r>
      <w:r w:rsidR="00E06DE0" w:rsidRPr="00FE79E3">
        <w:rPr>
          <w:rStyle w:val="EncabezadoCar"/>
          <w:rFonts w:ascii="Arial" w:hAnsi="Arial" w:cs="Arial"/>
          <w:lang w:val="fr-FR"/>
        </w:rPr>
        <w:t xml:space="preserve"> a, entre le 11 juillet 2007 et le 26 octobre 2010, réalisé 796 transactions concernant Cuba pour un total de plus 5,5 milliards de dollars. Cette pénalisation constitue la seconde la plus lourde imposée à une institution financière pour ses relations avec Cuba.</w:t>
      </w:r>
    </w:p>
    <w:p w:rsidR="002378BE" w:rsidRPr="00FE79E3" w:rsidRDefault="002378BE" w:rsidP="00DB1EF2">
      <w:pPr>
        <w:spacing w:after="120" w:line="240" w:lineRule="auto"/>
        <w:rPr>
          <w:rFonts w:cs="Arial"/>
          <w:sz w:val="24"/>
          <w:szCs w:val="24"/>
          <w:lang w:val="fr-FR"/>
        </w:rPr>
      </w:pPr>
      <w:r w:rsidRPr="00FE79E3">
        <w:rPr>
          <w:rStyle w:val="Textoennegrita"/>
          <w:rFonts w:cs="Arial"/>
          <w:b w:val="0"/>
          <w:sz w:val="24"/>
          <w:szCs w:val="24"/>
          <w:shd w:val="clear" w:color="auto" w:fill="FFFFFF"/>
          <w:lang w:val="fr-FR"/>
        </w:rPr>
        <w:t>Le</w:t>
      </w:r>
      <w:r w:rsidRPr="00FE79E3">
        <w:rPr>
          <w:rStyle w:val="Textoennegrita"/>
          <w:rFonts w:cs="Arial"/>
          <w:sz w:val="24"/>
          <w:szCs w:val="24"/>
          <w:shd w:val="clear" w:color="auto" w:fill="FFFFFF"/>
          <w:lang w:val="fr-FR"/>
        </w:rPr>
        <w:t xml:space="preserve"> </w:t>
      </w:r>
      <w:r w:rsidR="003B6996" w:rsidRPr="00FE79E3">
        <w:rPr>
          <w:rStyle w:val="Textoennegrita"/>
          <w:rFonts w:cs="Arial"/>
          <w:sz w:val="24"/>
          <w:szCs w:val="24"/>
          <w:shd w:val="clear" w:color="auto" w:fill="FFFFFF"/>
          <w:lang w:val="fr-FR"/>
        </w:rPr>
        <w:t xml:space="preserve">9 </w:t>
      </w:r>
      <w:r w:rsidRPr="00FE79E3">
        <w:rPr>
          <w:rStyle w:val="Textoennegrita"/>
          <w:rFonts w:cs="Arial"/>
          <w:sz w:val="24"/>
          <w:szCs w:val="24"/>
          <w:shd w:val="clear" w:color="auto" w:fill="FFFFFF"/>
          <w:lang w:val="fr-FR"/>
        </w:rPr>
        <w:t>avril</w:t>
      </w:r>
      <w:r w:rsidR="003B6996" w:rsidRPr="00FE79E3">
        <w:rPr>
          <w:rStyle w:val="Textoennegrita"/>
          <w:rFonts w:cs="Arial"/>
          <w:sz w:val="24"/>
          <w:szCs w:val="24"/>
          <w:shd w:val="clear" w:color="auto" w:fill="FFFFFF"/>
          <w:lang w:val="fr-FR"/>
        </w:rPr>
        <w:t xml:space="preserve"> 2019, </w:t>
      </w:r>
      <w:r w:rsidR="003B6996" w:rsidRPr="00FE79E3">
        <w:rPr>
          <w:rStyle w:val="Textoennegrita"/>
          <w:rFonts w:cs="Arial"/>
          <w:b w:val="0"/>
          <w:sz w:val="24"/>
          <w:szCs w:val="24"/>
          <w:shd w:val="clear" w:color="auto" w:fill="FFFFFF"/>
          <w:lang w:val="fr-FR"/>
        </w:rPr>
        <w:t>l</w:t>
      </w:r>
      <w:r w:rsidRPr="00FE79E3">
        <w:rPr>
          <w:rStyle w:val="Textoennegrita"/>
          <w:rFonts w:cs="Arial"/>
          <w:b w:val="0"/>
          <w:sz w:val="24"/>
          <w:szCs w:val="24"/>
          <w:shd w:val="clear" w:color="auto" w:fill="FFFFFF"/>
          <w:lang w:val="fr-FR"/>
        </w:rPr>
        <w:t>’</w:t>
      </w:r>
      <w:r w:rsidR="003B6996" w:rsidRPr="00FE79E3">
        <w:rPr>
          <w:rStyle w:val="EncabezadoCar"/>
          <w:rFonts w:ascii="Arial" w:hAnsi="Arial" w:cs="Arial"/>
          <w:i/>
          <w:lang w:val="fr-FR"/>
        </w:rPr>
        <w:t>OFAC</w:t>
      </w:r>
      <w:r w:rsidR="003B6996" w:rsidRPr="00FE79E3">
        <w:rPr>
          <w:rStyle w:val="EncabezadoCar"/>
          <w:rFonts w:ascii="Arial" w:hAnsi="Arial" w:cs="Arial"/>
          <w:lang w:val="fr-FR"/>
        </w:rPr>
        <w:t xml:space="preserve"> </w:t>
      </w:r>
      <w:r w:rsidRPr="00FE79E3">
        <w:rPr>
          <w:rStyle w:val="EncabezadoCar"/>
          <w:rFonts w:ascii="Arial" w:hAnsi="Arial" w:cs="Arial"/>
          <w:lang w:val="fr-FR"/>
        </w:rPr>
        <w:t>inflige une sanction à</w:t>
      </w:r>
      <w:r w:rsidR="003B6996" w:rsidRPr="00FE79E3">
        <w:rPr>
          <w:rStyle w:val="EncabezadoCar"/>
          <w:rFonts w:ascii="Arial" w:hAnsi="Arial" w:cs="Arial"/>
          <w:lang w:val="fr-FR"/>
        </w:rPr>
        <w:t xml:space="preserve"> </w:t>
      </w:r>
      <w:r w:rsidR="001F32B6" w:rsidRPr="00FE79E3">
        <w:rPr>
          <w:rStyle w:val="EncabezadoCar"/>
          <w:rFonts w:ascii="Arial" w:hAnsi="Arial" w:cs="Arial"/>
          <w:lang w:val="fr-FR"/>
        </w:rPr>
        <w:t>STANDARD CHARTERED BANK</w:t>
      </w:r>
      <w:r w:rsidR="003B6996" w:rsidRPr="00FE79E3">
        <w:rPr>
          <w:rStyle w:val="EncabezadoCar"/>
          <w:rFonts w:ascii="Arial" w:hAnsi="Arial" w:cs="Arial"/>
          <w:lang w:val="fr-FR"/>
        </w:rPr>
        <w:t xml:space="preserve">, </w:t>
      </w:r>
      <w:r w:rsidRPr="00FE79E3">
        <w:rPr>
          <w:rStyle w:val="EncabezadoCar"/>
          <w:rFonts w:ascii="Arial" w:hAnsi="Arial" w:cs="Arial"/>
          <w:lang w:val="fr-FR"/>
        </w:rPr>
        <w:t xml:space="preserve">institution bancaire et financière britannique, pour avoir violé les </w:t>
      </w:r>
      <w:r w:rsidRPr="00FE79E3">
        <w:rPr>
          <w:rFonts w:cs="Arial"/>
          <w:i/>
          <w:sz w:val="24"/>
          <w:szCs w:val="24"/>
          <w:lang w:val="fr-FR"/>
        </w:rPr>
        <w:t>Cuban Assets Control Regulation</w:t>
      </w:r>
      <w:r w:rsidRPr="00FE79E3">
        <w:rPr>
          <w:rFonts w:cs="Arial"/>
          <w:sz w:val="24"/>
          <w:szCs w:val="24"/>
          <w:lang w:val="fr-FR"/>
        </w:rPr>
        <w:t>s et d’autres programmes de sanctions applicables à l’Iran, à la Syrie, au Soudan et au Myanmar ; pour éviter un procès, la banque accepte de payer 639 023 750 dollars à l’</w:t>
      </w:r>
      <w:r w:rsidRPr="00FE79E3">
        <w:rPr>
          <w:rFonts w:cs="Arial"/>
          <w:i/>
          <w:sz w:val="24"/>
          <w:szCs w:val="24"/>
          <w:lang w:val="fr-FR"/>
        </w:rPr>
        <w:t>OFAC</w:t>
      </w:r>
      <w:r w:rsidRPr="00FE79E3">
        <w:rPr>
          <w:rFonts w:cs="Arial"/>
          <w:sz w:val="24"/>
          <w:szCs w:val="24"/>
          <w:lang w:val="fr-FR"/>
        </w:rPr>
        <w:t xml:space="preserve"> et 2 715 100 479 dollars à d’autres institutions gouvernementales et d’États des USA.</w:t>
      </w:r>
    </w:p>
    <w:p w:rsidR="00DE1393" w:rsidRPr="00FE79E3" w:rsidRDefault="002378BE" w:rsidP="00DE1393">
      <w:pPr>
        <w:spacing w:after="120" w:line="240" w:lineRule="auto"/>
        <w:rPr>
          <w:rFonts w:cs="Arial"/>
          <w:sz w:val="24"/>
          <w:szCs w:val="24"/>
          <w:lang w:val="fr-FR"/>
        </w:rPr>
      </w:pPr>
      <w:r w:rsidRPr="00FE79E3">
        <w:rPr>
          <w:rFonts w:cs="Arial"/>
          <w:sz w:val="24"/>
          <w:szCs w:val="24"/>
          <w:lang w:val="fr-FR"/>
        </w:rPr>
        <w:t xml:space="preserve">Le </w:t>
      </w:r>
      <w:r w:rsidRPr="00FE79E3">
        <w:rPr>
          <w:rFonts w:cs="Arial"/>
          <w:b/>
          <w:sz w:val="24"/>
          <w:szCs w:val="24"/>
          <w:lang w:val="fr-FR"/>
        </w:rPr>
        <w:t>15 avril 2019</w:t>
      </w:r>
      <w:r w:rsidRPr="00FE79E3">
        <w:rPr>
          <w:rFonts w:cs="Arial"/>
          <w:sz w:val="24"/>
          <w:szCs w:val="24"/>
          <w:lang w:val="fr-FR"/>
        </w:rPr>
        <w:t xml:space="preserve">, </w:t>
      </w:r>
      <w:r w:rsidR="00DE1393" w:rsidRPr="00FE79E3">
        <w:rPr>
          <w:rStyle w:val="Textoennegrita"/>
          <w:rFonts w:cs="Arial"/>
          <w:b w:val="0"/>
          <w:sz w:val="24"/>
          <w:szCs w:val="24"/>
          <w:shd w:val="clear" w:color="auto" w:fill="FFFFFF"/>
          <w:lang w:val="fr-FR"/>
        </w:rPr>
        <w:t>l’</w:t>
      </w:r>
      <w:r w:rsidR="00DE1393" w:rsidRPr="00FE79E3">
        <w:rPr>
          <w:rStyle w:val="EncabezadoCar"/>
          <w:rFonts w:ascii="Arial" w:hAnsi="Arial" w:cs="Arial"/>
          <w:i/>
          <w:lang w:val="fr-FR"/>
        </w:rPr>
        <w:t>OFAC</w:t>
      </w:r>
      <w:r w:rsidR="00DE1393" w:rsidRPr="00FE79E3">
        <w:rPr>
          <w:rStyle w:val="EncabezadoCar"/>
          <w:rFonts w:ascii="Arial" w:hAnsi="Arial" w:cs="Arial"/>
          <w:lang w:val="fr-FR"/>
        </w:rPr>
        <w:t xml:space="preserve"> inflige des sanctions aux filiales européennes d'UNICREDIT GROUP en Allemagne, Autriche et Italie pour avoir violé les </w:t>
      </w:r>
      <w:r w:rsidR="00DE1393" w:rsidRPr="00FE79E3">
        <w:rPr>
          <w:rFonts w:cs="Arial"/>
          <w:i/>
          <w:sz w:val="24"/>
          <w:szCs w:val="24"/>
          <w:lang w:val="fr-FR"/>
        </w:rPr>
        <w:t>Cuban Assets Control Regulation</w:t>
      </w:r>
      <w:r w:rsidR="00DE1393" w:rsidRPr="00FE79E3">
        <w:rPr>
          <w:rFonts w:cs="Arial"/>
          <w:sz w:val="24"/>
          <w:szCs w:val="24"/>
          <w:lang w:val="fr-FR"/>
        </w:rPr>
        <w:t xml:space="preserve">s et d’autres programmes de sanctions applicables au Myanmar, au Soudan, à la Syrie, à l’Iran et à la Libye ; pour éviter un procès, la filiale allemande accepte de payer </w:t>
      </w:r>
      <w:r w:rsidR="00DE1393" w:rsidRPr="00FE79E3">
        <w:rPr>
          <w:rStyle w:val="EncabezadoCar"/>
          <w:rFonts w:ascii="Arial" w:hAnsi="Arial" w:cs="Arial"/>
          <w:lang w:val="fr-FR"/>
        </w:rPr>
        <w:t>553 380</w:t>
      </w:r>
      <w:r w:rsidR="00E25288" w:rsidRPr="00FE79E3">
        <w:rPr>
          <w:rStyle w:val="EncabezadoCar"/>
          <w:rFonts w:ascii="Arial" w:hAnsi="Arial" w:cs="Arial"/>
          <w:lang w:val="fr-FR"/>
        </w:rPr>
        <w:t xml:space="preserve"> 759</w:t>
      </w:r>
      <w:r w:rsidR="00DE1393" w:rsidRPr="00FE79E3">
        <w:rPr>
          <w:rStyle w:val="EncabezadoCar"/>
          <w:rFonts w:ascii="Arial" w:hAnsi="Arial" w:cs="Arial"/>
          <w:lang w:val="fr-FR"/>
        </w:rPr>
        <w:t xml:space="preserve"> dollars, la filiale autrichienne 20 326 340 dollars et la filiale italienne </w:t>
      </w:r>
      <w:r w:rsidR="00DE1393" w:rsidRPr="00FE79E3">
        <w:rPr>
          <w:rStyle w:val="EncabezadoCar"/>
          <w:rFonts w:ascii="Arial" w:hAnsi="Arial" w:cs="Arial"/>
          <w:lang w:val="fr-FR"/>
        </w:rPr>
        <w:lastRenderedPageBreak/>
        <w:t xml:space="preserve">37 316 322 dollars </w:t>
      </w:r>
      <w:r w:rsidR="00DE1393" w:rsidRPr="00FE79E3">
        <w:rPr>
          <w:rFonts w:cs="Arial"/>
          <w:sz w:val="24"/>
          <w:szCs w:val="24"/>
          <w:lang w:val="fr-FR"/>
        </w:rPr>
        <w:t>à l’</w:t>
      </w:r>
      <w:r w:rsidR="00DE1393" w:rsidRPr="00FE79E3">
        <w:rPr>
          <w:rFonts w:cs="Arial"/>
          <w:i/>
          <w:sz w:val="24"/>
          <w:szCs w:val="24"/>
          <w:lang w:val="fr-FR"/>
        </w:rPr>
        <w:t>OFAC</w:t>
      </w:r>
      <w:r w:rsidR="00DE1393" w:rsidRPr="00FE79E3">
        <w:rPr>
          <w:rFonts w:cs="Arial"/>
          <w:sz w:val="24"/>
          <w:szCs w:val="24"/>
          <w:lang w:val="fr-FR"/>
        </w:rPr>
        <w:t xml:space="preserve"> et à d’autres institutions gouvernementales et d’États des USA.</w:t>
      </w:r>
    </w:p>
    <w:p w:rsidR="008C054E" w:rsidRPr="00FE79E3" w:rsidRDefault="008C054E" w:rsidP="00DE1393">
      <w:pPr>
        <w:pStyle w:val="Ttulo1"/>
        <w:rPr>
          <w:rFonts w:cs="Arial"/>
          <w:sz w:val="24"/>
          <w:szCs w:val="24"/>
          <w:u w:val="none"/>
          <w:lang w:val="fr-FR"/>
        </w:rPr>
      </w:pPr>
      <w:bookmarkStart w:id="16" w:name="_Toc16064107"/>
      <w:r w:rsidRPr="00FE79E3">
        <w:rPr>
          <w:rFonts w:cs="Arial"/>
          <w:sz w:val="24"/>
          <w:szCs w:val="24"/>
          <w:u w:val="none"/>
          <w:lang w:val="fr-FR"/>
        </w:rPr>
        <w:t>5. Re</w:t>
      </w:r>
      <w:r w:rsidR="00DE1393" w:rsidRPr="00FE79E3">
        <w:rPr>
          <w:rFonts w:cs="Arial"/>
          <w:sz w:val="24"/>
          <w:szCs w:val="24"/>
          <w:u w:val="none"/>
          <w:lang w:val="fr-FR"/>
        </w:rPr>
        <w:t>jet universel du blocus</w:t>
      </w:r>
      <w:r w:rsidR="00DE1393" w:rsidRPr="00FE79E3">
        <w:rPr>
          <w:rFonts w:cs="Arial"/>
          <w:sz w:val="24"/>
          <w:szCs w:val="24"/>
          <w:lang w:val="fr-FR"/>
        </w:rPr>
        <w:t xml:space="preserve"> </w:t>
      </w:r>
      <w:r w:rsidR="009727A0">
        <w:rPr>
          <w:rFonts w:cs="Arial"/>
          <w:sz w:val="24"/>
          <w:szCs w:val="24"/>
          <w:lang w:val="fr-FR"/>
        </w:rPr>
        <w:pict>
          <v:rect id="_x0000_i1037" style="width:425.2pt;height:1.5pt" o:hralign="center" o:hrstd="t" o:hrnoshade="t" o:hr="t" fillcolor="black" stroked="f"/>
        </w:pict>
      </w:r>
      <w:bookmarkEnd w:id="16"/>
    </w:p>
    <w:p w:rsidR="008C054E" w:rsidRPr="00FE79E3" w:rsidRDefault="008C054E" w:rsidP="00DE1393">
      <w:pPr>
        <w:pStyle w:val="Ttulo2"/>
        <w:rPr>
          <w:rFonts w:ascii="Arial" w:hAnsi="Arial" w:cs="Arial"/>
          <w:i w:val="0"/>
          <w:sz w:val="24"/>
          <w:szCs w:val="24"/>
          <w:lang w:val="fr-FR"/>
        </w:rPr>
      </w:pPr>
      <w:bookmarkStart w:id="17" w:name="_Toc16064108"/>
      <w:r w:rsidRPr="00FE79E3">
        <w:rPr>
          <w:rFonts w:ascii="Arial" w:hAnsi="Arial" w:cs="Arial"/>
          <w:i w:val="0"/>
          <w:sz w:val="24"/>
          <w:szCs w:val="24"/>
          <w:lang w:val="fr-FR"/>
        </w:rPr>
        <w:t>5.1 Op</w:t>
      </w:r>
      <w:r w:rsidR="00DE1393" w:rsidRPr="00FE79E3">
        <w:rPr>
          <w:rFonts w:ascii="Arial" w:hAnsi="Arial" w:cs="Arial"/>
          <w:i w:val="0"/>
          <w:sz w:val="24"/>
          <w:szCs w:val="24"/>
          <w:lang w:val="fr-FR"/>
        </w:rPr>
        <w:t>p</w:t>
      </w:r>
      <w:r w:rsidRPr="00FE79E3">
        <w:rPr>
          <w:rFonts w:ascii="Arial" w:hAnsi="Arial" w:cs="Arial"/>
          <w:i w:val="0"/>
          <w:sz w:val="24"/>
          <w:szCs w:val="24"/>
          <w:lang w:val="fr-FR"/>
        </w:rPr>
        <w:t>osi</w:t>
      </w:r>
      <w:r w:rsidR="00DE1393" w:rsidRPr="00FE79E3">
        <w:rPr>
          <w:rFonts w:ascii="Arial" w:hAnsi="Arial" w:cs="Arial"/>
          <w:i w:val="0"/>
          <w:sz w:val="24"/>
          <w:szCs w:val="24"/>
          <w:lang w:val="fr-FR"/>
        </w:rPr>
        <w:t>tion aux USA</w:t>
      </w:r>
      <w:bookmarkEnd w:id="17"/>
      <w:r w:rsidR="00043AC4" w:rsidRPr="00FE79E3">
        <w:rPr>
          <w:rFonts w:ascii="Arial" w:hAnsi="Arial" w:cs="Arial"/>
          <w:i w:val="0"/>
          <w:sz w:val="24"/>
          <w:szCs w:val="24"/>
          <w:lang w:val="fr-FR"/>
        </w:rPr>
        <w:t xml:space="preserve"> </w:t>
      </w:r>
    </w:p>
    <w:p w:rsidR="00B312DA" w:rsidRPr="00FE79E3" w:rsidRDefault="00B312DA" w:rsidP="00DB1EF2">
      <w:pPr>
        <w:spacing w:after="120" w:line="240" w:lineRule="auto"/>
        <w:rPr>
          <w:rFonts w:eastAsia="Courier New" w:cs="Arial"/>
          <w:sz w:val="24"/>
          <w:szCs w:val="24"/>
          <w:lang w:val="fr-FR"/>
        </w:rPr>
      </w:pPr>
      <w:r w:rsidRPr="00FE79E3">
        <w:rPr>
          <w:rFonts w:eastAsia="Courier New" w:cs="Arial"/>
          <w:sz w:val="24"/>
          <w:szCs w:val="24"/>
          <w:lang w:val="fr-FR"/>
        </w:rPr>
        <w:t>Tandis que l’administration étasunienne ne cesse d</w:t>
      </w:r>
      <w:r w:rsidR="009E5D75" w:rsidRPr="00FE79E3">
        <w:rPr>
          <w:rFonts w:eastAsia="Courier New" w:cs="Arial"/>
          <w:sz w:val="24"/>
          <w:szCs w:val="24"/>
          <w:lang w:val="fr-FR"/>
        </w:rPr>
        <w:t>’empirer</w:t>
      </w:r>
      <w:r w:rsidRPr="00FE79E3">
        <w:rPr>
          <w:rFonts w:eastAsia="Courier New" w:cs="Arial"/>
          <w:sz w:val="24"/>
          <w:szCs w:val="24"/>
          <w:lang w:val="fr-FR"/>
        </w:rPr>
        <w:t xml:space="preserve"> les relations avec Cuba, de nombreux secteurs de la société manifestent leur opposition au blocus.</w:t>
      </w:r>
    </w:p>
    <w:p w:rsidR="009E5D75" w:rsidRPr="00FE79E3" w:rsidRDefault="009E5D75" w:rsidP="00DB1EF2">
      <w:pPr>
        <w:spacing w:after="120" w:line="240" w:lineRule="auto"/>
        <w:rPr>
          <w:rFonts w:eastAsia="Courier New" w:cs="Arial"/>
          <w:sz w:val="24"/>
          <w:szCs w:val="24"/>
          <w:lang w:val="fr-FR"/>
        </w:rPr>
      </w:pPr>
      <w:r w:rsidRPr="00FE79E3">
        <w:rPr>
          <w:rFonts w:eastAsia="Courier New" w:cs="Arial"/>
          <w:sz w:val="24"/>
          <w:szCs w:val="24"/>
          <w:lang w:val="fr-FR"/>
        </w:rPr>
        <w:t>Des r</w:t>
      </w:r>
      <w:r w:rsidR="008C054E" w:rsidRPr="00FE79E3">
        <w:rPr>
          <w:rFonts w:eastAsia="Courier New" w:cs="Arial"/>
          <w:sz w:val="24"/>
          <w:szCs w:val="24"/>
          <w:lang w:val="fr-FR"/>
        </w:rPr>
        <w:t>epr</w:t>
      </w:r>
      <w:r w:rsidRPr="00FE79E3">
        <w:rPr>
          <w:rFonts w:eastAsia="Courier New" w:cs="Arial"/>
          <w:sz w:val="24"/>
          <w:szCs w:val="24"/>
          <w:lang w:val="fr-FR"/>
        </w:rPr>
        <w:t>é</w:t>
      </w:r>
      <w:r w:rsidR="008C054E" w:rsidRPr="00FE79E3">
        <w:rPr>
          <w:rFonts w:eastAsia="Courier New" w:cs="Arial"/>
          <w:sz w:val="24"/>
          <w:szCs w:val="24"/>
          <w:lang w:val="fr-FR"/>
        </w:rPr>
        <w:t>sentants de</w:t>
      </w:r>
      <w:r w:rsidRPr="00FE79E3">
        <w:rPr>
          <w:rFonts w:eastAsia="Courier New" w:cs="Arial"/>
          <w:sz w:val="24"/>
          <w:szCs w:val="24"/>
          <w:lang w:val="fr-FR"/>
        </w:rPr>
        <w:t>s</w:t>
      </w:r>
      <w:r w:rsidR="008C054E" w:rsidRPr="00FE79E3">
        <w:rPr>
          <w:rFonts w:eastAsia="Courier New" w:cs="Arial"/>
          <w:sz w:val="24"/>
          <w:szCs w:val="24"/>
          <w:lang w:val="fr-FR"/>
        </w:rPr>
        <w:t xml:space="preserve"> sect</w:t>
      </w:r>
      <w:r w:rsidRPr="00FE79E3">
        <w:rPr>
          <w:rFonts w:eastAsia="Courier New" w:cs="Arial"/>
          <w:sz w:val="24"/>
          <w:szCs w:val="24"/>
          <w:lang w:val="fr-FR"/>
        </w:rPr>
        <w:t>eurs de l’agriculture, de la culture, de l’université et des affaires n’ont pas seulement rejeté cette politique qui viole le droit international : ils ont tenté activement d’influer politiquement sur les pouvoirs exécutif et législatif, aussi bien ceux de l’</w:t>
      </w:r>
      <w:r w:rsidR="009E2201" w:rsidRPr="00FE79E3">
        <w:rPr>
          <w:rFonts w:eastAsia="Courier New" w:cs="Arial"/>
          <w:sz w:val="24"/>
          <w:szCs w:val="24"/>
          <w:lang w:val="fr-FR"/>
        </w:rPr>
        <w:t>État</w:t>
      </w:r>
      <w:r w:rsidRPr="00FE79E3">
        <w:rPr>
          <w:rFonts w:eastAsia="Courier New" w:cs="Arial"/>
          <w:sz w:val="24"/>
          <w:szCs w:val="24"/>
          <w:lang w:val="fr-FR"/>
        </w:rPr>
        <w:t xml:space="preserve"> que ceux des </w:t>
      </w:r>
      <w:r w:rsidR="009E2201" w:rsidRPr="00FE79E3">
        <w:rPr>
          <w:rFonts w:eastAsia="Courier New" w:cs="Arial"/>
          <w:sz w:val="24"/>
          <w:szCs w:val="24"/>
          <w:lang w:val="fr-FR"/>
        </w:rPr>
        <w:t>États</w:t>
      </w:r>
      <w:r w:rsidRPr="00FE79E3">
        <w:rPr>
          <w:rFonts w:eastAsia="Courier New" w:cs="Arial"/>
          <w:sz w:val="24"/>
          <w:szCs w:val="24"/>
          <w:lang w:val="fr-FR"/>
        </w:rPr>
        <w:t xml:space="preserve">. Des groupes comme </w:t>
      </w:r>
      <w:r w:rsidRPr="00FE79E3">
        <w:rPr>
          <w:rFonts w:eastAsia="Courier New" w:cs="Arial"/>
          <w:i/>
          <w:sz w:val="24"/>
          <w:szCs w:val="24"/>
          <w:lang w:val="fr-FR"/>
        </w:rPr>
        <w:t>Engage Cuba</w:t>
      </w:r>
      <w:r w:rsidRPr="00FE79E3">
        <w:rPr>
          <w:rFonts w:eastAsia="Courier New" w:cs="Arial"/>
          <w:sz w:val="24"/>
          <w:szCs w:val="24"/>
          <w:lang w:val="fr-FR"/>
        </w:rPr>
        <w:t xml:space="preserve">, par exemple, </w:t>
      </w:r>
      <w:r w:rsidR="009E2201" w:rsidRPr="00FE79E3">
        <w:rPr>
          <w:rFonts w:eastAsia="Courier New" w:cs="Arial"/>
          <w:sz w:val="24"/>
          <w:szCs w:val="24"/>
          <w:lang w:val="fr-FR"/>
        </w:rPr>
        <w:t>ont amplifié leur influence et se sont diversifiés en établissant de nouveaux conseils dans différents États.</w:t>
      </w:r>
    </w:p>
    <w:p w:rsidR="009E5D75" w:rsidRPr="00FE79E3" w:rsidRDefault="009E2201" w:rsidP="00DB1EF2">
      <w:pPr>
        <w:spacing w:after="120" w:line="240" w:lineRule="auto"/>
        <w:rPr>
          <w:rFonts w:eastAsia="Courier New" w:cs="Arial"/>
          <w:sz w:val="24"/>
          <w:szCs w:val="24"/>
          <w:lang w:val="fr-FR"/>
        </w:rPr>
      </w:pPr>
      <w:r w:rsidRPr="00FE79E3">
        <w:rPr>
          <w:rFonts w:eastAsia="Courier New" w:cs="Arial"/>
          <w:sz w:val="24"/>
          <w:szCs w:val="24"/>
          <w:lang w:val="fr-FR"/>
        </w:rPr>
        <w:t xml:space="preserve">La concrétisation d’accords et d’affaires a mis en évidence l’intérêt de ces secteurs </w:t>
      </w:r>
      <w:r w:rsidR="00920380" w:rsidRPr="00FE79E3">
        <w:rPr>
          <w:rFonts w:eastAsia="Courier New" w:cs="Arial"/>
          <w:sz w:val="24"/>
          <w:szCs w:val="24"/>
          <w:lang w:val="fr-FR"/>
        </w:rPr>
        <w:t>à</w:t>
      </w:r>
      <w:r w:rsidRPr="00FE79E3">
        <w:rPr>
          <w:rFonts w:eastAsia="Courier New" w:cs="Arial"/>
          <w:sz w:val="24"/>
          <w:szCs w:val="24"/>
          <w:lang w:val="fr-FR"/>
        </w:rPr>
        <w:t xml:space="preserve"> favoriser des liens bilatéraux sains et mutuellement avantageux. Par ailleurs, de nombreux Étatsuniens sont disposés à contribuer à l’amélioration des relations et à la levée du blocus imposé à Cuba.</w:t>
      </w:r>
    </w:p>
    <w:p w:rsidR="009E2201" w:rsidRPr="00FE79E3" w:rsidRDefault="009E2201" w:rsidP="00DB1EF2">
      <w:pPr>
        <w:spacing w:after="120" w:line="240" w:lineRule="auto"/>
        <w:rPr>
          <w:rFonts w:eastAsia="Courier New" w:cs="Arial"/>
          <w:sz w:val="24"/>
          <w:szCs w:val="24"/>
          <w:lang w:val="fr-FR"/>
        </w:rPr>
      </w:pPr>
      <w:r w:rsidRPr="00FE79E3">
        <w:rPr>
          <w:rFonts w:eastAsia="Courier New" w:cs="Arial"/>
          <w:sz w:val="24"/>
          <w:szCs w:val="24"/>
          <w:lang w:val="fr-FR"/>
        </w:rPr>
        <w:t>On trouvera ci-après quelques exemples de cette opposition au blocus aux Etats-Unis mêmes :</w:t>
      </w:r>
    </w:p>
    <w:p w:rsidR="00A8259A" w:rsidRPr="00FE79E3" w:rsidRDefault="00A8259A" w:rsidP="00A8259A">
      <w:pPr>
        <w:pStyle w:val="Prrafodelista"/>
        <w:numPr>
          <w:ilvl w:val="0"/>
          <w:numId w:val="25"/>
        </w:numPr>
        <w:spacing w:after="120" w:line="240" w:lineRule="auto"/>
        <w:contextualSpacing w:val="0"/>
        <w:rPr>
          <w:rFonts w:ascii="Arial" w:eastAsia="Courier New" w:hAnsi="Arial" w:cs="Arial"/>
          <w:sz w:val="24"/>
          <w:szCs w:val="24"/>
          <w:lang w:val="fr-FR"/>
        </w:rPr>
      </w:pPr>
      <w:r w:rsidRPr="00FE79E3">
        <w:rPr>
          <w:rFonts w:ascii="Arial" w:eastAsia="Courier New" w:hAnsi="Arial" w:cs="Arial"/>
          <w:sz w:val="24"/>
          <w:szCs w:val="24"/>
          <w:lang w:val="fr-FR"/>
        </w:rPr>
        <w:t>Le</w:t>
      </w:r>
      <w:r w:rsidRPr="00FE79E3">
        <w:rPr>
          <w:rFonts w:ascii="Arial" w:eastAsia="Courier New" w:hAnsi="Arial" w:cs="Arial"/>
          <w:b/>
          <w:sz w:val="24"/>
          <w:szCs w:val="24"/>
          <w:lang w:val="fr-FR"/>
        </w:rPr>
        <w:t xml:space="preserve"> </w:t>
      </w:r>
      <w:r w:rsidR="008C054E" w:rsidRPr="00FE79E3">
        <w:rPr>
          <w:rFonts w:ascii="Arial" w:eastAsia="Courier New" w:hAnsi="Arial" w:cs="Arial"/>
          <w:b/>
          <w:sz w:val="24"/>
          <w:szCs w:val="24"/>
          <w:lang w:val="fr-FR"/>
        </w:rPr>
        <w:t xml:space="preserve">5 </w:t>
      </w:r>
      <w:r w:rsidRPr="00FE79E3">
        <w:rPr>
          <w:rFonts w:ascii="Arial" w:eastAsia="Courier New" w:hAnsi="Arial" w:cs="Arial"/>
          <w:b/>
          <w:sz w:val="24"/>
          <w:szCs w:val="24"/>
          <w:lang w:val="fr-FR"/>
        </w:rPr>
        <w:t>avril</w:t>
      </w:r>
      <w:r w:rsidR="008C054E" w:rsidRPr="00FE79E3">
        <w:rPr>
          <w:rFonts w:ascii="Arial" w:eastAsia="Courier New" w:hAnsi="Arial" w:cs="Arial"/>
          <w:b/>
          <w:sz w:val="24"/>
          <w:szCs w:val="24"/>
          <w:lang w:val="fr-FR"/>
        </w:rPr>
        <w:t xml:space="preserve"> 2018</w:t>
      </w:r>
      <w:r w:rsidR="008C054E" w:rsidRPr="00FE79E3">
        <w:rPr>
          <w:rFonts w:ascii="Arial" w:eastAsia="Courier New" w:hAnsi="Arial" w:cs="Arial"/>
          <w:sz w:val="24"/>
          <w:szCs w:val="24"/>
          <w:lang w:val="fr-FR"/>
        </w:rPr>
        <w:t xml:space="preserve">, </w:t>
      </w:r>
      <w:r w:rsidRPr="00FE79E3">
        <w:rPr>
          <w:rFonts w:ascii="Arial" w:eastAsia="Courier New" w:hAnsi="Arial" w:cs="Arial"/>
          <w:sz w:val="24"/>
          <w:szCs w:val="24"/>
          <w:lang w:val="fr-FR"/>
        </w:rPr>
        <w:t>John Boozman, sénateur républicain de l’</w:t>
      </w:r>
      <w:r w:rsidR="008C054E" w:rsidRPr="00FE79E3">
        <w:rPr>
          <w:rFonts w:ascii="Arial" w:eastAsia="Courier New" w:hAnsi="Arial" w:cs="Arial"/>
          <w:sz w:val="24"/>
          <w:szCs w:val="24"/>
          <w:lang w:val="fr-FR"/>
        </w:rPr>
        <w:t xml:space="preserve">Arkansas, </w:t>
      </w:r>
      <w:r w:rsidRPr="00FE79E3">
        <w:rPr>
          <w:rFonts w:ascii="Arial" w:eastAsia="Courier New" w:hAnsi="Arial" w:cs="Arial"/>
          <w:sz w:val="24"/>
          <w:szCs w:val="24"/>
          <w:lang w:val="fr-FR"/>
        </w:rPr>
        <w:t xml:space="preserve">président de la sous-commission Matières premières,  gestion du risque et du commerce de la commission </w:t>
      </w:r>
      <w:r w:rsidR="00A25F08" w:rsidRPr="00FE79E3">
        <w:rPr>
          <w:rFonts w:ascii="Arial" w:eastAsia="Courier New" w:hAnsi="Arial" w:cs="Arial"/>
          <w:sz w:val="24"/>
          <w:szCs w:val="24"/>
          <w:lang w:val="fr-FR"/>
        </w:rPr>
        <w:t xml:space="preserve">sénatoriale </w:t>
      </w:r>
      <w:r w:rsidRPr="00FE79E3">
        <w:rPr>
          <w:rFonts w:ascii="Arial" w:eastAsia="Courier New" w:hAnsi="Arial" w:cs="Arial"/>
          <w:sz w:val="24"/>
          <w:szCs w:val="24"/>
          <w:lang w:val="fr-FR"/>
        </w:rPr>
        <w:t>de l’Agriculture, de la Nutrition et de la Sylviculture, publie un article intitulé : « L’heure a sonné d’accroître les exportations agricoles des USA à Cuba », sur la page web du projet</w:t>
      </w:r>
      <w:r w:rsidR="008C054E" w:rsidRPr="00FE79E3">
        <w:rPr>
          <w:rFonts w:ascii="Arial" w:eastAsia="Courier New" w:hAnsi="Arial" w:cs="Arial"/>
          <w:sz w:val="24"/>
          <w:szCs w:val="24"/>
          <w:lang w:val="fr-FR"/>
        </w:rPr>
        <w:t xml:space="preserve"> </w:t>
      </w:r>
      <w:r w:rsidR="008C054E" w:rsidRPr="00FE79E3">
        <w:rPr>
          <w:rFonts w:ascii="Arial" w:eastAsia="Courier New" w:hAnsi="Arial" w:cs="Arial"/>
          <w:i/>
          <w:sz w:val="24"/>
          <w:szCs w:val="24"/>
          <w:lang w:val="fr-FR"/>
        </w:rPr>
        <w:t xml:space="preserve">Washington DC 100 </w:t>
      </w:r>
      <w:r w:rsidR="008C054E" w:rsidRPr="00FE79E3">
        <w:rPr>
          <w:rFonts w:ascii="Arial" w:eastAsia="Courier New" w:hAnsi="Arial" w:cs="Arial"/>
          <w:sz w:val="24"/>
          <w:szCs w:val="24"/>
          <w:lang w:val="fr-FR"/>
        </w:rPr>
        <w:t xml:space="preserve">de la </w:t>
      </w:r>
      <w:r w:rsidRPr="00FE79E3">
        <w:rPr>
          <w:rFonts w:ascii="Arial" w:eastAsia="Courier New" w:hAnsi="Arial" w:cs="Arial"/>
          <w:sz w:val="24"/>
          <w:szCs w:val="24"/>
          <w:lang w:val="fr-FR"/>
        </w:rPr>
        <w:t xml:space="preserve">société de relations publiques </w:t>
      </w:r>
      <w:r w:rsidR="008C054E" w:rsidRPr="00FE79E3">
        <w:rPr>
          <w:rFonts w:ascii="Arial" w:eastAsia="Courier New" w:hAnsi="Arial" w:cs="Arial"/>
          <w:i/>
          <w:sz w:val="24"/>
          <w:szCs w:val="24"/>
          <w:lang w:val="fr-FR"/>
        </w:rPr>
        <w:t>Story Partners</w:t>
      </w:r>
      <w:r w:rsidRPr="00FE79E3">
        <w:rPr>
          <w:rFonts w:ascii="Arial" w:eastAsia="Courier New" w:hAnsi="Arial" w:cs="Arial"/>
          <w:sz w:val="24"/>
          <w:szCs w:val="24"/>
          <w:lang w:val="fr-FR"/>
        </w:rPr>
        <w:t>, y critiquant l’interdiction d’allouer des crédits privés aux exportations agricoles étasuniennes à Cuba et faisant l’éloge du projet de loi d’expansion des exportations agricoles que lui-même et Heidi Heitkamp, sénatrice démocrate du Dakota du Nord, ont introduit au Sénat.</w:t>
      </w:r>
    </w:p>
    <w:p w:rsidR="00A8259A" w:rsidRPr="00FE79E3" w:rsidRDefault="00A8259A" w:rsidP="00DB1EF2">
      <w:pPr>
        <w:pStyle w:val="Prrafodelista"/>
        <w:numPr>
          <w:ilvl w:val="0"/>
          <w:numId w:val="25"/>
        </w:numPr>
        <w:spacing w:after="120" w:line="240" w:lineRule="auto"/>
        <w:contextualSpacing w:val="0"/>
        <w:rPr>
          <w:rFonts w:ascii="Arial" w:eastAsia="Courier New" w:hAnsi="Arial" w:cs="Arial"/>
          <w:sz w:val="24"/>
          <w:szCs w:val="24"/>
          <w:lang w:val="fr-FR"/>
        </w:rPr>
      </w:pPr>
      <w:r w:rsidRPr="00FE79E3">
        <w:rPr>
          <w:rFonts w:ascii="Arial" w:hAnsi="Arial" w:cs="Arial"/>
          <w:color w:val="000000"/>
          <w:sz w:val="24"/>
          <w:szCs w:val="24"/>
          <w:lang w:val="fr-FR"/>
        </w:rPr>
        <w:t>L</w:t>
      </w:r>
      <w:r w:rsidRPr="00FE79E3">
        <w:rPr>
          <w:rFonts w:ascii="Arial" w:hAnsi="Arial" w:cs="Arial"/>
          <w:b/>
          <w:color w:val="000000"/>
          <w:sz w:val="24"/>
          <w:szCs w:val="24"/>
          <w:lang w:val="fr-FR"/>
        </w:rPr>
        <w:t xml:space="preserve">e </w:t>
      </w:r>
      <w:r w:rsidR="00A25F08" w:rsidRPr="00FE79E3">
        <w:rPr>
          <w:rFonts w:ascii="Arial" w:hAnsi="Arial" w:cs="Arial"/>
          <w:b/>
          <w:color w:val="000000"/>
          <w:sz w:val="24"/>
          <w:szCs w:val="24"/>
          <w:lang w:val="fr-FR"/>
        </w:rPr>
        <w:t>1</w:t>
      </w:r>
      <w:r w:rsidRPr="00FE79E3">
        <w:rPr>
          <w:rFonts w:ascii="Arial" w:hAnsi="Arial" w:cs="Arial"/>
          <w:b/>
          <w:color w:val="000000"/>
          <w:sz w:val="24"/>
          <w:szCs w:val="24"/>
          <w:lang w:val="fr-FR"/>
        </w:rPr>
        <w:t>9 avril 201</w:t>
      </w:r>
      <w:r w:rsidR="00B809E3" w:rsidRPr="00FE79E3">
        <w:rPr>
          <w:rFonts w:ascii="Arial" w:hAnsi="Arial" w:cs="Arial"/>
          <w:b/>
          <w:color w:val="000000"/>
          <w:sz w:val="24"/>
          <w:szCs w:val="24"/>
          <w:lang w:val="fr-FR"/>
        </w:rPr>
        <w:t>8</w:t>
      </w:r>
      <w:r w:rsidRPr="00FE79E3">
        <w:rPr>
          <w:rFonts w:ascii="Arial" w:hAnsi="Arial" w:cs="Arial"/>
          <w:color w:val="000000"/>
          <w:sz w:val="24"/>
          <w:szCs w:val="24"/>
          <w:lang w:val="fr-FR"/>
        </w:rPr>
        <w:t xml:space="preserve">, Kathy Castor, représentante démocrate de la Floride, écrit sur le réseau social Tweeter qu’elle espère qu’à Cuba et aux Etats-Unis les gouvernements écouteront les gens qui veulent des changements, </w:t>
      </w:r>
      <w:r w:rsidR="00A25F08" w:rsidRPr="00FE79E3">
        <w:rPr>
          <w:rFonts w:ascii="Arial" w:hAnsi="Arial" w:cs="Arial"/>
          <w:color w:val="000000"/>
          <w:sz w:val="24"/>
          <w:szCs w:val="24"/>
          <w:lang w:val="fr-FR"/>
        </w:rPr>
        <w:t>des compromis</w:t>
      </w:r>
      <w:r w:rsidRPr="00FE79E3">
        <w:rPr>
          <w:rFonts w:ascii="Arial" w:hAnsi="Arial" w:cs="Arial"/>
          <w:color w:val="000000"/>
          <w:sz w:val="24"/>
          <w:szCs w:val="24"/>
          <w:lang w:val="fr-FR"/>
        </w:rPr>
        <w:t xml:space="preserve"> et plus de liberté, ajoutant qu’il est vital que les deux parties participent et </w:t>
      </w:r>
      <w:r w:rsidR="00A25F08" w:rsidRPr="00FE79E3">
        <w:rPr>
          <w:rFonts w:ascii="Arial" w:hAnsi="Arial" w:cs="Arial"/>
          <w:color w:val="000000"/>
          <w:sz w:val="24"/>
          <w:szCs w:val="24"/>
          <w:lang w:val="fr-FR"/>
        </w:rPr>
        <w:t xml:space="preserve">se </w:t>
      </w:r>
      <w:r w:rsidRPr="00FE79E3">
        <w:rPr>
          <w:rFonts w:ascii="Arial" w:hAnsi="Arial" w:cs="Arial"/>
          <w:color w:val="000000"/>
          <w:sz w:val="24"/>
          <w:szCs w:val="24"/>
          <w:lang w:val="fr-FR"/>
        </w:rPr>
        <w:t xml:space="preserve">parlent dans un monde </w:t>
      </w:r>
      <w:r w:rsidR="00B809E3" w:rsidRPr="00FE79E3">
        <w:rPr>
          <w:rFonts w:ascii="Arial" w:hAnsi="Arial" w:cs="Arial"/>
          <w:color w:val="000000"/>
          <w:sz w:val="24"/>
          <w:szCs w:val="24"/>
          <w:lang w:val="fr-FR"/>
        </w:rPr>
        <w:t xml:space="preserve">moderne si </w:t>
      </w:r>
      <w:r w:rsidRPr="00FE79E3">
        <w:rPr>
          <w:rFonts w:ascii="Arial" w:hAnsi="Arial" w:cs="Arial"/>
          <w:color w:val="000000"/>
          <w:sz w:val="24"/>
          <w:szCs w:val="24"/>
          <w:lang w:val="fr-FR"/>
        </w:rPr>
        <w:t xml:space="preserve">compliqué : « Après tout, </w:t>
      </w:r>
      <w:r w:rsidR="00B809E3" w:rsidRPr="00FE79E3">
        <w:rPr>
          <w:rFonts w:ascii="Arial" w:hAnsi="Arial" w:cs="Arial"/>
          <w:color w:val="000000"/>
          <w:sz w:val="24"/>
          <w:szCs w:val="24"/>
          <w:lang w:val="fr-FR"/>
        </w:rPr>
        <w:t>nous sommes voisins ».</w:t>
      </w:r>
    </w:p>
    <w:p w:rsidR="00B809E3" w:rsidRPr="00FE79E3" w:rsidRDefault="00B809E3" w:rsidP="005F79D9">
      <w:pPr>
        <w:pStyle w:val="HTMLconformatoprevio"/>
        <w:numPr>
          <w:ilvl w:val="0"/>
          <w:numId w:val="25"/>
        </w:numPr>
        <w:tabs>
          <w:tab w:val="clear" w:pos="916"/>
          <w:tab w:val="left" w:pos="426"/>
        </w:tabs>
        <w:spacing w:after="120"/>
        <w:jc w:val="both"/>
        <w:rPr>
          <w:rFonts w:ascii="Arial" w:hAnsi="Arial" w:cs="Arial"/>
          <w:color w:val="000000"/>
          <w:sz w:val="24"/>
          <w:szCs w:val="24"/>
          <w:lang w:val="fr-FR"/>
        </w:rPr>
      </w:pPr>
      <w:r w:rsidRPr="00FE79E3">
        <w:rPr>
          <w:rFonts w:ascii="Arial" w:hAnsi="Arial" w:cs="Arial"/>
          <w:b/>
          <w:color w:val="000000"/>
          <w:sz w:val="24"/>
          <w:szCs w:val="24"/>
          <w:lang w:val="fr-FR"/>
        </w:rPr>
        <w:t>Le 19 avril 2018</w:t>
      </w:r>
      <w:r w:rsidRPr="00FE79E3">
        <w:rPr>
          <w:rFonts w:ascii="Arial" w:hAnsi="Arial" w:cs="Arial"/>
          <w:color w:val="000000"/>
          <w:sz w:val="24"/>
          <w:szCs w:val="24"/>
          <w:lang w:val="fr-FR"/>
        </w:rPr>
        <w:t xml:space="preserve">, Collin Laverty, président de l’organisation </w:t>
      </w:r>
      <w:r w:rsidR="008C054E" w:rsidRPr="00FE79E3">
        <w:rPr>
          <w:rFonts w:ascii="Arial" w:hAnsi="Arial" w:cs="Arial"/>
          <w:i/>
          <w:color w:val="000000"/>
          <w:sz w:val="24"/>
          <w:szCs w:val="24"/>
          <w:lang w:val="fr-FR"/>
        </w:rPr>
        <w:t>Cuba Educational Travel</w:t>
      </w:r>
      <w:r w:rsidR="008C054E" w:rsidRPr="00FE79E3">
        <w:rPr>
          <w:rFonts w:ascii="Arial" w:hAnsi="Arial" w:cs="Arial"/>
          <w:color w:val="000000"/>
          <w:sz w:val="24"/>
          <w:szCs w:val="24"/>
          <w:lang w:val="fr-FR"/>
        </w:rPr>
        <w:t xml:space="preserve">, </w:t>
      </w:r>
      <w:r w:rsidRPr="00FE79E3">
        <w:rPr>
          <w:rFonts w:ascii="Arial" w:hAnsi="Arial" w:cs="Arial"/>
          <w:color w:val="000000"/>
          <w:sz w:val="24"/>
          <w:szCs w:val="24"/>
          <w:lang w:val="fr-FR"/>
        </w:rPr>
        <w:t>conteste dans un communiqué la politique de blocus, d’</w:t>
      </w:r>
      <w:r w:rsidR="00F825A3" w:rsidRPr="00FE79E3">
        <w:rPr>
          <w:rFonts w:ascii="Arial" w:hAnsi="Arial" w:cs="Arial"/>
          <w:color w:val="000000"/>
          <w:sz w:val="24"/>
          <w:szCs w:val="24"/>
          <w:lang w:val="fr-FR"/>
        </w:rPr>
        <w:t xml:space="preserve">isolement </w:t>
      </w:r>
      <w:r w:rsidRPr="00FE79E3">
        <w:rPr>
          <w:rFonts w:ascii="Arial" w:hAnsi="Arial" w:cs="Arial"/>
          <w:color w:val="000000"/>
          <w:sz w:val="24"/>
          <w:szCs w:val="24"/>
          <w:lang w:val="fr-FR"/>
        </w:rPr>
        <w:t xml:space="preserve">et d’hostilité du président Donald Trump, qui ignore le peuple étasunien et ses institutions, et </w:t>
      </w:r>
      <w:r w:rsidR="00A25F08" w:rsidRPr="00FE79E3">
        <w:rPr>
          <w:rFonts w:ascii="Arial" w:hAnsi="Arial" w:cs="Arial"/>
          <w:color w:val="000000"/>
          <w:sz w:val="24"/>
          <w:szCs w:val="24"/>
          <w:lang w:val="fr-FR"/>
        </w:rPr>
        <w:t xml:space="preserve">il </w:t>
      </w:r>
      <w:r w:rsidRPr="00FE79E3">
        <w:rPr>
          <w:rFonts w:ascii="Arial" w:hAnsi="Arial" w:cs="Arial"/>
          <w:color w:val="000000"/>
          <w:sz w:val="24"/>
          <w:szCs w:val="24"/>
          <w:lang w:val="fr-FR"/>
        </w:rPr>
        <w:t>affirme que, à défaut d’une politique intelligente de la part des Etats-Unis, il est essentiel que les peuples des deux pays continuent de nouer des liens. Laverty signale que son organisation continuera de travailler inlassablement au rapprochement des deux pays dans l’attente d’une amélioration des relations bilatérales.</w:t>
      </w:r>
    </w:p>
    <w:p w:rsidR="00B809E3" w:rsidRPr="00FE79E3" w:rsidRDefault="00B809E3" w:rsidP="00B809E3">
      <w:pPr>
        <w:pStyle w:val="HTMLconformatoprevio"/>
        <w:numPr>
          <w:ilvl w:val="0"/>
          <w:numId w:val="25"/>
        </w:numPr>
        <w:tabs>
          <w:tab w:val="clear" w:pos="916"/>
          <w:tab w:val="left" w:pos="426"/>
        </w:tabs>
        <w:spacing w:after="120"/>
        <w:jc w:val="both"/>
        <w:rPr>
          <w:rFonts w:ascii="Arial" w:hAnsi="Arial" w:cs="Arial"/>
          <w:color w:val="000000"/>
          <w:sz w:val="24"/>
          <w:szCs w:val="24"/>
          <w:lang w:val="fr-FR"/>
        </w:rPr>
      </w:pPr>
      <w:r w:rsidRPr="00FE79E3">
        <w:rPr>
          <w:rFonts w:ascii="Arial" w:hAnsi="Arial" w:cs="Arial"/>
          <w:color w:val="000000"/>
          <w:sz w:val="24"/>
          <w:szCs w:val="24"/>
          <w:lang w:val="fr-FR"/>
        </w:rPr>
        <w:lastRenderedPageBreak/>
        <w:t>Le</w:t>
      </w:r>
      <w:r w:rsidRPr="00FE79E3">
        <w:rPr>
          <w:rFonts w:ascii="Arial" w:hAnsi="Arial" w:cs="Arial"/>
          <w:b/>
          <w:color w:val="000000"/>
          <w:sz w:val="24"/>
          <w:szCs w:val="24"/>
          <w:lang w:val="fr-FR"/>
        </w:rPr>
        <w:t xml:space="preserve"> 23 avril 2018</w:t>
      </w:r>
      <w:r w:rsidRPr="00FE79E3">
        <w:rPr>
          <w:rFonts w:ascii="Arial" w:hAnsi="Arial" w:cs="Arial"/>
          <w:color w:val="000000"/>
          <w:sz w:val="24"/>
          <w:szCs w:val="24"/>
          <w:lang w:val="fr-FR"/>
        </w:rPr>
        <w:t>, Roger Marshall, Rick Crawford et Tom Emmer, représentants républicains du</w:t>
      </w:r>
      <w:r w:rsidR="008C054E" w:rsidRPr="00FE79E3">
        <w:rPr>
          <w:rFonts w:ascii="Arial" w:hAnsi="Arial" w:cs="Arial"/>
          <w:color w:val="000000"/>
          <w:sz w:val="24"/>
          <w:szCs w:val="24"/>
          <w:lang w:val="fr-FR"/>
        </w:rPr>
        <w:t xml:space="preserve"> Kansas, </w:t>
      </w:r>
      <w:r w:rsidRPr="00FE79E3">
        <w:rPr>
          <w:rFonts w:ascii="Arial" w:hAnsi="Arial" w:cs="Arial"/>
          <w:color w:val="000000"/>
          <w:sz w:val="24"/>
          <w:szCs w:val="24"/>
          <w:lang w:val="fr-FR"/>
        </w:rPr>
        <w:t>de l’</w:t>
      </w:r>
      <w:r w:rsidR="008C054E" w:rsidRPr="00FE79E3">
        <w:rPr>
          <w:rFonts w:ascii="Arial" w:hAnsi="Arial" w:cs="Arial"/>
          <w:color w:val="000000"/>
          <w:sz w:val="24"/>
          <w:szCs w:val="24"/>
          <w:lang w:val="fr-FR"/>
        </w:rPr>
        <w:t xml:space="preserve">Arkansas </w:t>
      </w:r>
      <w:r w:rsidRPr="00FE79E3">
        <w:rPr>
          <w:rFonts w:ascii="Arial" w:hAnsi="Arial" w:cs="Arial"/>
          <w:color w:val="000000"/>
          <w:sz w:val="24"/>
          <w:szCs w:val="24"/>
          <w:lang w:val="fr-FR"/>
        </w:rPr>
        <w:t>et du</w:t>
      </w:r>
      <w:r w:rsidR="008C054E" w:rsidRPr="00FE79E3">
        <w:rPr>
          <w:rFonts w:ascii="Arial" w:hAnsi="Arial" w:cs="Arial"/>
          <w:color w:val="000000"/>
          <w:sz w:val="24"/>
          <w:szCs w:val="24"/>
          <w:lang w:val="fr-FR"/>
        </w:rPr>
        <w:t xml:space="preserve"> Minnesota</w:t>
      </w:r>
      <w:r w:rsidR="003D0763" w:rsidRPr="00FE79E3">
        <w:rPr>
          <w:rFonts w:ascii="Arial" w:hAnsi="Arial" w:cs="Arial"/>
          <w:color w:val="000000"/>
          <w:sz w:val="24"/>
          <w:szCs w:val="24"/>
          <w:lang w:val="fr-FR"/>
        </w:rPr>
        <w:t>,</w:t>
      </w:r>
      <w:r w:rsidR="008C054E" w:rsidRPr="00FE79E3">
        <w:rPr>
          <w:rFonts w:ascii="Arial" w:hAnsi="Arial" w:cs="Arial"/>
          <w:color w:val="000000"/>
          <w:sz w:val="24"/>
          <w:szCs w:val="24"/>
          <w:lang w:val="fr-FR"/>
        </w:rPr>
        <w:t xml:space="preserve"> respectiv</w:t>
      </w:r>
      <w:r w:rsidRPr="00FE79E3">
        <w:rPr>
          <w:rFonts w:ascii="Arial" w:hAnsi="Arial" w:cs="Arial"/>
          <w:color w:val="000000"/>
          <w:sz w:val="24"/>
          <w:szCs w:val="24"/>
          <w:lang w:val="fr-FR"/>
        </w:rPr>
        <w:t>e</w:t>
      </w:r>
      <w:r w:rsidR="008C054E" w:rsidRPr="00FE79E3">
        <w:rPr>
          <w:rFonts w:ascii="Arial" w:hAnsi="Arial" w:cs="Arial"/>
          <w:color w:val="000000"/>
          <w:sz w:val="24"/>
          <w:szCs w:val="24"/>
          <w:lang w:val="fr-FR"/>
        </w:rPr>
        <w:t>ment</w:t>
      </w:r>
      <w:r w:rsidRPr="00FE79E3">
        <w:rPr>
          <w:rFonts w:ascii="Arial" w:hAnsi="Arial" w:cs="Arial"/>
          <w:color w:val="000000"/>
          <w:sz w:val="24"/>
          <w:szCs w:val="24"/>
          <w:lang w:val="fr-FR"/>
        </w:rPr>
        <w:t>, publie</w:t>
      </w:r>
      <w:r w:rsidR="00A25F08" w:rsidRPr="00FE79E3">
        <w:rPr>
          <w:rFonts w:ascii="Arial" w:hAnsi="Arial" w:cs="Arial"/>
          <w:color w:val="000000"/>
          <w:sz w:val="24"/>
          <w:szCs w:val="24"/>
          <w:lang w:val="fr-FR"/>
        </w:rPr>
        <w:t>nt</w:t>
      </w:r>
      <w:r w:rsidRPr="00FE79E3">
        <w:rPr>
          <w:rFonts w:ascii="Arial" w:hAnsi="Arial" w:cs="Arial"/>
          <w:color w:val="000000"/>
          <w:sz w:val="24"/>
          <w:szCs w:val="24"/>
          <w:lang w:val="fr-FR"/>
        </w:rPr>
        <w:t xml:space="preserve"> un article intitulé « Une solution toute simple pourrait ouvrir un marché de deux milliards de dollars aux agriculteurs des USA » sur </w:t>
      </w:r>
      <w:r w:rsidRPr="00FE79E3">
        <w:rPr>
          <w:rFonts w:ascii="Arial" w:hAnsi="Arial" w:cs="Arial"/>
          <w:i/>
          <w:color w:val="000000"/>
          <w:sz w:val="24"/>
          <w:szCs w:val="24"/>
          <w:lang w:val="fr-FR"/>
        </w:rPr>
        <w:t>Feedstuffs</w:t>
      </w:r>
      <w:r w:rsidRPr="00FE79E3">
        <w:rPr>
          <w:rFonts w:ascii="Arial" w:hAnsi="Arial" w:cs="Arial"/>
          <w:color w:val="000000"/>
          <w:sz w:val="24"/>
          <w:szCs w:val="24"/>
          <w:lang w:val="fr-FR"/>
        </w:rPr>
        <w:t xml:space="preserve">, un site numérique spécialisé en agriculture : </w:t>
      </w:r>
      <w:r w:rsidR="00AF4A68" w:rsidRPr="00FE79E3">
        <w:rPr>
          <w:rFonts w:ascii="Arial" w:hAnsi="Arial" w:cs="Arial"/>
          <w:color w:val="000000"/>
          <w:sz w:val="24"/>
          <w:szCs w:val="24"/>
          <w:lang w:val="fr-FR"/>
        </w:rPr>
        <w:t>ils appellent l’administration Trump à maximiser les profits des agriculteurs étasuniens et s’engagent à appuyer le secteur privé cubain en employant toute leur autorité pour ouvrir plus largement les portes de leur pays à l’agro-industrie cubaine, leur argument étant que s’il était possible de vendre des produits agricoles à Cuba, l’Arkansas pourrait y écouler pour 52 millions de dollars, le Kansas pour plus de 55 millions (avec des ventes de blé accrues de 25 p. 100) et le Minnesota pour 50 millions de dollars.</w:t>
      </w:r>
    </w:p>
    <w:p w:rsidR="00AF4A68" w:rsidRPr="00FE79E3" w:rsidRDefault="00AF4A68" w:rsidP="005F79D9">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color w:val="000000"/>
          <w:sz w:val="24"/>
          <w:szCs w:val="24"/>
          <w:lang w:val="fr-FR"/>
        </w:rPr>
        <w:t xml:space="preserve">Le </w:t>
      </w:r>
      <w:r w:rsidRPr="00FE79E3">
        <w:rPr>
          <w:rFonts w:ascii="Arial" w:hAnsi="Arial" w:cs="Arial"/>
          <w:b/>
          <w:color w:val="000000"/>
          <w:sz w:val="24"/>
          <w:szCs w:val="24"/>
          <w:lang w:val="fr-FR"/>
        </w:rPr>
        <w:t>4 juin 2018</w:t>
      </w:r>
      <w:r w:rsidRPr="00FE79E3">
        <w:rPr>
          <w:rFonts w:ascii="Arial" w:hAnsi="Arial" w:cs="Arial"/>
          <w:color w:val="000000"/>
          <w:sz w:val="24"/>
          <w:szCs w:val="24"/>
          <w:lang w:val="fr-FR"/>
        </w:rPr>
        <w:t xml:space="preserve">, </w:t>
      </w:r>
      <w:r w:rsidRPr="00FE79E3">
        <w:rPr>
          <w:rFonts w:ascii="Arial" w:hAnsi="Arial" w:cs="Arial"/>
          <w:sz w:val="24"/>
          <w:szCs w:val="24"/>
          <w:lang w:val="fr-FR"/>
        </w:rPr>
        <w:t>Jeff Flake, sénateur républicain de l’</w:t>
      </w:r>
      <w:r w:rsidR="008C054E" w:rsidRPr="00FE79E3">
        <w:rPr>
          <w:rFonts w:ascii="Arial" w:hAnsi="Arial" w:cs="Arial"/>
          <w:sz w:val="24"/>
          <w:szCs w:val="24"/>
          <w:lang w:val="fr-FR"/>
        </w:rPr>
        <w:t xml:space="preserve">Arizona, </w:t>
      </w:r>
      <w:r w:rsidRPr="00FE79E3">
        <w:rPr>
          <w:rFonts w:ascii="Arial" w:hAnsi="Arial" w:cs="Arial"/>
          <w:sz w:val="24"/>
          <w:szCs w:val="24"/>
          <w:lang w:val="fr-FR"/>
        </w:rPr>
        <w:t xml:space="preserve">affirme en conférence de presse à La Havane qu’il a toujours été </w:t>
      </w:r>
      <w:r w:rsidR="00880FEF" w:rsidRPr="00FE79E3">
        <w:rPr>
          <w:rFonts w:ascii="Arial" w:hAnsi="Arial" w:cs="Arial"/>
          <w:sz w:val="24"/>
          <w:szCs w:val="24"/>
          <w:lang w:val="fr-FR"/>
        </w:rPr>
        <w:t xml:space="preserve">opposé au blocus et favorable à la normalisation des relations entre Cuba et les USA, qu’il se réjouit de constater </w:t>
      </w:r>
      <w:r w:rsidR="00A25F08" w:rsidRPr="00FE79E3">
        <w:rPr>
          <w:rFonts w:ascii="Arial" w:hAnsi="Arial" w:cs="Arial"/>
          <w:sz w:val="24"/>
          <w:szCs w:val="24"/>
          <w:lang w:val="fr-FR"/>
        </w:rPr>
        <w:t>que toujours plus</w:t>
      </w:r>
      <w:r w:rsidR="00880FEF" w:rsidRPr="00FE79E3">
        <w:rPr>
          <w:rFonts w:ascii="Arial" w:hAnsi="Arial" w:cs="Arial"/>
          <w:sz w:val="24"/>
          <w:szCs w:val="24"/>
          <w:lang w:val="fr-FR"/>
        </w:rPr>
        <w:t xml:space="preserve"> d’Étasuniens </w:t>
      </w:r>
      <w:r w:rsidR="00A25F08" w:rsidRPr="00FE79E3">
        <w:rPr>
          <w:rFonts w:ascii="Arial" w:hAnsi="Arial" w:cs="Arial"/>
          <w:sz w:val="24"/>
          <w:szCs w:val="24"/>
          <w:lang w:val="fr-FR"/>
        </w:rPr>
        <w:t xml:space="preserve">sont arrivés </w:t>
      </w:r>
      <w:r w:rsidR="00880FEF" w:rsidRPr="00FE79E3">
        <w:rPr>
          <w:rFonts w:ascii="Arial" w:hAnsi="Arial" w:cs="Arial"/>
          <w:sz w:val="24"/>
          <w:szCs w:val="24"/>
          <w:lang w:val="fr-FR"/>
        </w:rPr>
        <w:t>à Cuba durant la période 2014-2016 et que, en dépit des obstacles, il prétend prouver</w:t>
      </w:r>
      <w:r w:rsidR="004F4F43" w:rsidRPr="00FE79E3">
        <w:rPr>
          <w:rFonts w:ascii="Arial" w:hAnsi="Arial" w:cs="Arial"/>
          <w:sz w:val="24"/>
          <w:szCs w:val="24"/>
          <w:lang w:val="fr-FR"/>
        </w:rPr>
        <w:t xml:space="preserve"> </w:t>
      </w:r>
      <w:r w:rsidR="00880FEF" w:rsidRPr="00FE79E3">
        <w:rPr>
          <w:rFonts w:ascii="Arial" w:hAnsi="Arial" w:cs="Arial"/>
          <w:sz w:val="24"/>
          <w:szCs w:val="24"/>
          <w:lang w:val="fr-FR"/>
        </w:rPr>
        <w:t>à ses compatriotes</w:t>
      </w:r>
      <w:r w:rsidR="004F4F43" w:rsidRPr="00FE79E3">
        <w:rPr>
          <w:rFonts w:ascii="Arial" w:hAnsi="Arial" w:cs="Arial"/>
          <w:sz w:val="24"/>
          <w:szCs w:val="24"/>
          <w:lang w:val="fr-FR"/>
        </w:rPr>
        <w:t>,</w:t>
      </w:r>
      <w:r w:rsidR="00880FEF" w:rsidRPr="00FE79E3">
        <w:rPr>
          <w:rFonts w:ascii="Arial" w:hAnsi="Arial" w:cs="Arial"/>
          <w:sz w:val="24"/>
          <w:szCs w:val="24"/>
          <w:lang w:val="fr-FR"/>
        </w:rPr>
        <w:t xml:space="preserve"> </w:t>
      </w:r>
      <w:r w:rsidR="004F4F43" w:rsidRPr="00FE79E3">
        <w:rPr>
          <w:rFonts w:ascii="Arial" w:hAnsi="Arial" w:cs="Arial"/>
          <w:sz w:val="24"/>
          <w:szCs w:val="24"/>
          <w:lang w:val="fr-FR"/>
        </w:rPr>
        <w:t xml:space="preserve">par sa visite, </w:t>
      </w:r>
      <w:r w:rsidR="00880FEF" w:rsidRPr="00FE79E3">
        <w:rPr>
          <w:rFonts w:ascii="Arial" w:hAnsi="Arial" w:cs="Arial"/>
          <w:sz w:val="24"/>
          <w:szCs w:val="24"/>
          <w:lang w:val="fr-FR"/>
        </w:rPr>
        <w:t>que Cuba est un pays sûr pour s’y rendre en voyage.</w:t>
      </w:r>
    </w:p>
    <w:p w:rsidR="000327A5" w:rsidRPr="00FE79E3" w:rsidRDefault="00880FEF" w:rsidP="005F79D9">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7 juin 2018</w:t>
      </w:r>
      <w:r w:rsidRPr="00FE79E3">
        <w:rPr>
          <w:rFonts w:ascii="Arial" w:hAnsi="Arial" w:cs="Arial"/>
          <w:sz w:val="24"/>
          <w:szCs w:val="24"/>
          <w:lang w:val="fr-FR"/>
        </w:rPr>
        <w:t xml:space="preserve">, des législateurs et des cadres du groupe de pression </w:t>
      </w:r>
      <w:r w:rsidRPr="00FE79E3">
        <w:rPr>
          <w:rFonts w:ascii="Arial" w:hAnsi="Arial" w:cs="Arial"/>
          <w:i/>
          <w:sz w:val="24"/>
          <w:szCs w:val="24"/>
          <w:lang w:val="fr-FR"/>
        </w:rPr>
        <w:t>Engage Cuba</w:t>
      </w:r>
      <w:r w:rsidRPr="00FE79E3">
        <w:rPr>
          <w:rFonts w:ascii="Arial" w:hAnsi="Arial" w:cs="Arial"/>
          <w:sz w:val="24"/>
          <w:szCs w:val="24"/>
          <w:lang w:val="fr-FR"/>
        </w:rPr>
        <w:t xml:space="preserve"> participent au Congrès à une table ronde sur les relations commerciales avec Cuba : John Boozman, sénateur républicain de l’Arkansas, affirme que, compte tenu des cours déprimés de presque tous les produits de base, l’ouverture du commerce bilatéral avec Cuba serait bénéfique aux agriculteurs étasuniens. Tom Emmer, représentant républicain du Minnesota, parle des possibilités de promouvoir les capacités agricoles et économiques bilatérales et de la nécessité d’ouvrir plus de marchés d’exportation ; l’embargo étant un fiasco,</w:t>
      </w:r>
      <w:r w:rsidR="000327A5" w:rsidRPr="00FE79E3">
        <w:rPr>
          <w:rFonts w:ascii="Arial" w:hAnsi="Arial" w:cs="Arial"/>
          <w:sz w:val="24"/>
          <w:szCs w:val="24"/>
          <w:lang w:val="fr-FR"/>
        </w:rPr>
        <w:t xml:space="preserve"> il continuera d’exercer des pressions pour qu’il soit levé. Rick Crawford, représentant républicain de l’</w:t>
      </w:r>
      <w:r w:rsidR="008C054E" w:rsidRPr="00FE79E3">
        <w:rPr>
          <w:rFonts w:ascii="Arial" w:hAnsi="Arial" w:cs="Arial"/>
          <w:sz w:val="24"/>
          <w:szCs w:val="24"/>
          <w:lang w:val="fr-FR"/>
        </w:rPr>
        <w:t>Arkansas</w:t>
      </w:r>
      <w:r w:rsidR="003D0763" w:rsidRPr="00FE79E3">
        <w:rPr>
          <w:rFonts w:ascii="Arial" w:hAnsi="Arial" w:cs="Arial"/>
          <w:sz w:val="24"/>
          <w:szCs w:val="24"/>
          <w:lang w:val="fr-FR"/>
        </w:rPr>
        <w:t>,</w:t>
      </w:r>
      <w:r w:rsidR="008C054E" w:rsidRPr="00FE79E3">
        <w:rPr>
          <w:rFonts w:ascii="Arial" w:hAnsi="Arial" w:cs="Arial"/>
          <w:sz w:val="24"/>
          <w:szCs w:val="24"/>
          <w:lang w:val="fr-FR"/>
        </w:rPr>
        <w:t xml:space="preserve"> </w:t>
      </w:r>
      <w:r w:rsidR="000327A5" w:rsidRPr="00FE79E3">
        <w:rPr>
          <w:rFonts w:ascii="Arial" w:hAnsi="Arial" w:cs="Arial"/>
          <w:sz w:val="24"/>
          <w:szCs w:val="24"/>
          <w:lang w:val="fr-FR"/>
        </w:rPr>
        <w:t>indique que l’ouverture commerciale avec Cuba permettrait d’améliorer les relations entre les deux pays.</w:t>
      </w:r>
    </w:p>
    <w:p w:rsidR="000327A5" w:rsidRPr="00FE79E3" w:rsidRDefault="000327A5" w:rsidP="005F79D9">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7 juin 2018</w:t>
      </w:r>
      <w:r w:rsidRPr="00FE79E3">
        <w:rPr>
          <w:rFonts w:ascii="Arial" w:hAnsi="Arial" w:cs="Arial"/>
          <w:sz w:val="24"/>
          <w:szCs w:val="24"/>
          <w:lang w:val="fr-FR"/>
        </w:rPr>
        <w:t>, le groupe de pression</w:t>
      </w:r>
      <w:r w:rsidR="008C054E" w:rsidRPr="00FE79E3">
        <w:rPr>
          <w:rFonts w:ascii="Arial" w:hAnsi="Arial" w:cs="Arial"/>
          <w:sz w:val="24"/>
          <w:szCs w:val="24"/>
          <w:lang w:val="fr-FR"/>
        </w:rPr>
        <w:t xml:space="preserve"> </w:t>
      </w:r>
      <w:r w:rsidR="008C054E" w:rsidRPr="00FE79E3">
        <w:rPr>
          <w:rFonts w:ascii="Arial" w:hAnsi="Arial" w:cs="Arial"/>
          <w:i/>
          <w:sz w:val="24"/>
          <w:szCs w:val="24"/>
          <w:lang w:val="fr-FR"/>
        </w:rPr>
        <w:t>Engage Cuba</w:t>
      </w:r>
      <w:r w:rsidRPr="00FE79E3">
        <w:rPr>
          <w:rFonts w:ascii="Arial" w:hAnsi="Arial" w:cs="Arial"/>
          <w:sz w:val="24"/>
          <w:szCs w:val="24"/>
          <w:lang w:val="fr-FR"/>
        </w:rPr>
        <w:t xml:space="preserve"> affirme dans un message sur le réseau social Tweeter : « Il est temps d’oublier la politique et de faire ce qui est correct : appuyer au Congrès le commerce entre Cuba et les USA. »</w:t>
      </w:r>
    </w:p>
    <w:p w:rsidR="000327A5" w:rsidRPr="00FE79E3" w:rsidRDefault="000327A5" w:rsidP="000327A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10 juin 2018</w:t>
      </w:r>
      <w:r w:rsidRPr="00FE79E3">
        <w:rPr>
          <w:rFonts w:ascii="Arial" w:hAnsi="Arial" w:cs="Arial"/>
          <w:sz w:val="24"/>
          <w:szCs w:val="24"/>
          <w:lang w:val="fr-FR"/>
        </w:rPr>
        <w:t xml:space="preserve">, </w:t>
      </w:r>
      <w:r w:rsidRPr="00FE79E3">
        <w:rPr>
          <w:rFonts w:ascii="Arial" w:hAnsi="Arial" w:cs="Arial"/>
          <w:i/>
          <w:sz w:val="24"/>
          <w:szCs w:val="24"/>
          <w:lang w:val="fr-FR"/>
        </w:rPr>
        <w:t>Engage Cuba</w:t>
      </w:r>
      <w:r w:rsidRPr="00FE79E3">
        <w:rPr>
          <w:rFonts w:ascii="Arial" w:hAnsi="Arial" w:cs="Arial"/>
          <w:sz w:val="24"/>
          <w:szCs w:val="24"/>
          <w:lang w:val="fr-FR"/>
        </w:rPr>
        <w:t xml:space="preserve"> crée son dix-huitième Conseil, cette fois-ci dans l’État de Pennsylvanie, auquel participent des fonctionnaires des deux partis, des hommes d’affaires et des dirigeants agricoles, </w:t>
      </w:r>
      <w:r w:rsidR="002321E1" w:rsidRPr="00FE79E3">
        <w:rPr>
          <w:rFonts w:ascii="Arial" w:hAnsi="Arial" w:cs="Arial"/>
          <w:sz w:val="24"/>
          <w:szCs w:val="24"/>
          <w:lang w:val="fr-FR"/>
        </w:rPr>
        <w:t>James Williams</w:t>
      </w:r>
      <w:r w:rsidR="00B2110C" w:rsidRPr="00FE79E3">
        <w:rPr>
          <w:rFonts w:ascii="Arial" w:hAnsi="Arial" w:cs="Arial"/>
          <w:sz w:val="24"/>
          <w:szCs w:val="24"/>
          <w:lang w:val="fr-FR"/>
        </w:rPr>
        <w:t>,</w:t>
      </w:r>
      <w:r w:rsidR="002321E1" w:rsidRPr="00FE79E3">
        <w:rPr>
          <w:rFonts w:ascii="Arial" w:hAnsi="Arial" w:cs="Arial"/>
          <w:sz w:val="24"/>
          <w:szCs w:val="24"/>
          <w:lang w:val="fr-FR"/>
        </w:rPr>
        <w:t xml:space="preserve"> </w:t>
      </w:r>
      <w:r w:rsidRPr="00FE79E3">
        <w:rPr>
          <w:rFonts w:ascii="Arial" w:hAnsi="Arial" w:cs="Arial"/>
          <w:sz w:val="24"/>
          <w:szCs w:val="24"/>
          <w:lang w:val="fr-FR"/>
        </w:rPr>
        <w:t xml:space="preserve">le </w:t>
      </w:r>
      <w:r w:rsidR="008C054E" w:rsidRPr="00FE79E3">
        <w:rPr>
          <w:rFonts w:ascii="Arial" w:hAnsi="Arial" w:cs="Arial"/>
          <w:sz w:val="24"/>
          <w:szCs w:val="24"/>
          <w:lang w:val="fr-FR"/>
        </w:rPr>
        <w:t>pr</w:t>
      </w:r>
      <w:r w:rsidRPr="00FE79E3">
        <w:rPr>
          <w:rFonts w:ascii="Arial" w:hAnsi="Arial" w:cs="Arial"/>
          <w:sz w:val="24"/>
          <w:szCs w:val="24"/>
          <w:lang w:val="fr-FR"/>
        </w:rPr>
        <w:t>é</w:t>
      </w:r>
      <w:r w:rsidR="008C054E" w:rsidRPr="00FE79E3">
        <w:rPr>
          <w:rFonts w:ascii="Arial" w:hAnsi="Arial" w:cs="Arial"/>
          <w:sz w:val="24"/>
          <w:szCs w:val="24"/>
          <w:lang w:val="fr-FR"/>
        </w:rPr>
        <w:t>sident</w:t>
      </w:r>
      <w:r w:rsidRPr="00FE79E3">
        <w:rPr>
          <w:rFonts w:ascii="Arial" w:hAnsi="Arial" w:cs="Arial"/>
          <w:sz w:val="24"/>
          <w:szCs w:val="24"/>
          <w:lang w:val="fr-FR"/>
        </w:rPr>
        <w:t xml:space="preserve"> de ce groupe de pression invitant le Congrès à lever les restrictions imposées à Cuba, nocives aussi bien aux Pennsylvaniens qu’aux Cubains.</w:t>
      </w:r>
    </w:p>
    <w:p w:rsidR="000327A5" w:rsidRPr="00FE79E3" w:rsidRDefault="000327A5" w:rsidP="000327A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11 juin 2018</w:t>
      </w:r>
      <w:r w:rsidRPr="00FE79E3">
        <w:rPr>
          <w:rFonts w:ascii="Arial" w:hAnsi="Arial" w:cs="Arial"/>
          <w:sz w:val="24"/>
          <w:szCs w:val="24"/>
          <w:lang w:val="fr-FR"/>
        </w:rPr>
        <w:t>, des représentants du Congrès de l’</w:t>
      </w:r>
      <w:r w:rsidR="00C4314D" w:rsidRPr="00FE79E3">
        <w:rPr>
          <w:rFonts w:ascii="Arial" w:hAnsi="Arial" w:cs="Arial"/>
          <w:sz w:val="24"/>
          <w:szCs w:val="24"/>
          <w:lang w:val="fr-FR"/>
        </w:rPr>
        <w:t>État</w:t>
      </w:r>
      <w:r w:rsidRPr="00FE79E3">
        <w:rPr>
          <w:rFonts w:ascii="Arial" w:hAnsi="Arial" w:cs="Arial"/>
          <w:sz w:val="24"/>
          <w:szCs w:val="24"/>
          <w:lang w:val="fr-FR"/>
        </w:rPr>
        <w:t xml:space="preserve"> de Pennsylvanie et des membres du comité exécutif du groupe de pression </w:t>
      </w:r>
      <w:r w:rsidRPr="00FE79E3">
        <w:rPr>
          <w:rFonts w:ascii="Arial" w:hAnsi="Arial" w:cs="Arial"/>
          <w:i/>
          <w:sz w:val="24"/>
          <w:szCs w:val="24"/>
          <w:lang w:val="fr-FR"/>
        </w:rPr>
        <w:t>Engage Cuba</w:t>
      </w:r>
      <w:r w:rsidRPr="00FE79E3">
        <w:rPr>
          <w:rFonts w:ascii="Arial" w:hAnsi="Arial" w:cs="Arial"/>
          <w:sz w:val="24"/>
          <w:szCs w:val="24"/>
          <w:lang w:val="fr-FR"/>
        </w:rPr>
        <w:t xml:space="preserve"> invitent le Congrès</w:t>
      </w:r>
      <w:r w:rsidR="00C4314D" w:rsidRPr="00FE79E3">
        <w:rPr>
          <w:rFonts w:ascii="Arial" w:hAnsi="Arial" w:cs="Arial"/>
          <w:sz w:val="24"/>
          <w:szCs w:val="24"/>
          <w:lang w:val="fr-FR"/>
        </w:rPr>
        <w:t xml:space="preserve"> national à lever les restrictions pesant sur Cuba qui sont nocives </w:t>
      </w:r>
      <w:r w:rsidR="004F4F43" w:rsidRPr="00FE79E3">
        <w:rPr>
          <w:rFonts w:ascii="Arial" w:hAnsi="Arial" w:cs="Arial"/>
          <w:sz w:val="24"/>
          <w:szCs w:val="24"/>
          <w:lang w:val="fr-FR"/>
        </w:rPr>
        <w:t xml:space="preserve">aussi bien </w:t>
      </w:r>
      <w:r w:rsidR="00C4314D" w:rsidRPr="00FE79E3">
        <w:rPr>
          <w:rFonts w:ascii="Arial" w:hAnsi="Arial" w:cs="Arial"/>
          <w:sz w:val="24"/>
          <w:szCs w:val="24"/>
          <w:lang w:val="fr-FR"/>
        </w:rPr>
        <w:t xml:space="preserve">aux habitants de cet </w:t>
      </w:r>
      <w:r w:rsidR="008F202A" w:rsidRPr="00FE79E3">
        <w:rPr>
          <w:rFonts w:ascii="Arial" w:hAnsi="Arial" w:cs="Arial"/>
          <w:sz w:val="24"/>
          <w:szCs w:val="24"/>
          <w:lang w:val="fr-FR"/>
        </w:rPr>
        <w:t>État</w:t>
      </w:r>
      <w:r w:rsidR="00C4314D" w:rsidRPr="00FE79E3">
        <w:rPr>
          <w:rFonts w:ascii="Arial" w:hAnsi="Arial" w:cs="Arial"/>
          <w:sz w:val="24"/>
          <w:szCs w:val="24"/>
          <w:lang w:val="fr-FR"/>
        </w:rPr>
        <w:t xml:space="preserve"> qu’aux Cubains.</w:t>
      </w:r>
    </w:p>
    <w:p w:rsidR="00C4314D" w:rsidRPr="00FE79E3" w:rsidRDefault="00C4314D" w:rsidP="00852B4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13 juin 2018</w:t>
      </w:r>
      <w:r w:rsidRPr="00FE79E3">
        <w:rPr>
          <w:rFonts w:ascii="Arial" w:hAnsi="Arial" w:cs="Arial"/>
          <w:sz w:val="24"/>
          <w:szCs w:val="24"/>
          <w:lang w:val="fr-FR"/>
        </w:rPr>
        <w:t>, l</w:t>
      </w:r>
      <w:r w:rsidR="00F825A3" w:rsidRPr="00FE79E3">
        <w:rPr>
          <w:rFonts w:ascii="Arial" w:hAnsi="Arial" w:cs="Arial"/>
          <w:sz w:val="24"/>
          <w:szCs w:val="24"/>
          <w:lang w:val="fr-FR"/>
        </w:rPr>
        <w:t xml:space="preserve">a </w:t>
      </w:r>
      <w:r w:rsidR="00F825A3" w:rsidRPr="00FE79E3">
        <w:rPr>
          <w:rFonts w:ascii="Arial" w:hAnsi="Arial" w:cs="Arial"/>
          <w:i/>
          <w:sz w:val="24"/>
          <w:szCs w:val="24"/>
          <w:lang w:val="fr-FR"/>
        </w:rPr>
        <w:t>National Association of State Departments of Agriculture</w:t>
      </w:r>
      <w:r w:rsidR="00F825A3" w:rsidRPr="00FE79E3">
        <w:rPr>
          <w:rFonts w:ascii="Arial" w:hAnsi="Arial" w:cs="Arial"/>
          <w:sz w:val="24"/>
          <w:szCs w:val="24"/>
          <w:lang w:val="fr-FR"/>
        </w:rPr>
        <w:t xml:space="preserve"> (</w:t>
      </w:r>
      <w:r w:rsidRPr="00FE79E3">
        <w:rPr>
          <w:rFonts w:ascii="Arial" w:hAnsi="Arial" w:cs="Arial"/>
          <w:sz w:val="24"/>
          <w:szCs w:val="24"/>
          <w:lang w:val="fr-FR"/>
        </w:rPr>
        <w:t xml:space="preserve">Association nationale des départements d’agriculture des </w:t>
      </w:r>
      <w:r w:rsidR="00F825A3" w:rsidRPr="00FE79E3">
        <w:rPr>
          <w:rFonts w:ascii="Arial" w:hAnsi="Arial" w:cs="Arial"/>
          <w:sz w:val="24"/>
          <w:szCs w:val="24"/>
          <w:lang w:val="fr-FR"/>
        </w:rPr>
        <w:t>États</w:t>
      </w:r>
      <w:r w:rsidRPr="00FE79E3">
        <w:rPr>
          <w:rFonts w:ascii="Arial" w:hAnsi="Arial" w:cs="Arial"/>
          <w:sz w:val="24"/>
          <w:szCs w:val="24"/>
          <w:lang w:val="fr-FR"/>
        </w:rPr>
        <w:t xml:space="preserve"> </w:t>
      </w:r>
      <w:r w:rsidRPr="00FE79E3">
        <w:rPr>
          <w:rFonts w:ascii="Arial" w:hAnsi="Arial" w:cs="Arial"/>
          <w:bCs/>
          <w:sz w:val="24"/>
          <w:szCs w:val="24"/>
          <w:lang w:val="fr-FR"/>
        </w:rPr>
        <w:t>(NASDA) exige de l’administration Trump la levée du blocus et la normalisation des relations commerciales bilatérales.</w:t>
      </w:r>
    </w:p>
    <w:p w:rsidR="00C4314D" w:rsidRPr="00FE79E3" w:rsidRDefault="00C4314D" w:rsidP="000327A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lastRenderedPageBreak/>
        <w:t xml:space="preserve">Le </w:t>
      </w:r>
      <w:r w:rsidRPr="00FE79E3">
        <w:rPr>
          <w:rFonts w:ascii="Arial" w:hAnsi="Arial" w:cs="Arial"/>
          <w:b/>
          <w:sz w:val="24"/>
          <w:szCs w:val="24"/>
          <w:lang w:val="fr-FR"/>
        </w:rPr>
        <w:t>13 juin 2018</w:t>
      </w:r>
      <w:r w:rsidRPr="00FE79E3">
        <w:rPr>
          <w:rFonts w:ascii="Arial" w:hAnsi="Arial" w:cs="Arial"/>
          <w:sz w:val="24"/>
          <w:szCs w:val="24"/>
          <w:lang w:val="fr-FR"/>
        </w:rPr>
        <w:t>, la commission sénatoriale de l’Agriculture adopte un amendement à la Loi générale d’agriculture 2018 favorable à Cuba, présenté par</w:t>
      </w:r>
      <w:r w:rsidR="00406AA5" w:rsidRPr="00FE79E3">
        <w:rPr>
          <w:rFonts w:ascii="Arial" w:hAnsi="Arial" w:cs="Arial"/>
          <w:sz w:val="24"/>
          <w:szCs w:val="24"/>
          <w:lang w:val="fr-FR"/>
        </w:rPr>
        <w:t xml:space="preserve"> Heidi Heitkamp, sénatrice démocrate du Dakota du Nord</w:t>
      </w:r>
      <w:r w:rsidRPr="00FE79E3">
        <w:rPr>
          <w:rFonts w:ascii="Arial" w:hAnsi="Arial" w:cs="Arial"/>
          <w:sz w:val="24"/>
          <w:szCs w:val="24"/>
          <w:lang w:val="fr-FR"/>
        </w:rPr>
        <w:t xml:space="preserve">, et John Boozman, sénateur républicain de l’Arkansas, afin de dégager des fonds qui permettraient </w:t>
      </w:r>
      <w:r w:rsidR="001E6F8C" w:rsidRPr="00FE79E3">
        <w:rPr>
          <w:rFonts w:ascii="Arial" w:hAnsi="Arial" w:cs="Arial"/>
          <w:sz w:val="24"/>
          <w:szCs w:val="24"/>
          <w:lang w:val="fr-FR"/>
        </w:rPr>
        <w:t xml:space="preserve">un meilleur accès </w:t>
      </w:r>
      <w:r w:rsidRPr="00FE79E3">
        <w:rPr>
          <w:rFonts w:ascii="Arial" w:hAnsi="Arial" w:cs="Arial"/>
          <w:sz w:val="24"/>
          <w:szCs w:val="24"/>
          <w:lang w:val="fr-FR"/>
        </w:rPr>
        <w:t>des produits agricoles étasuniens au marché cubain.</w:t>
      </w:r>
    </w:p>
    <w:p w:rsidR="00C4314D" w:rsidRPr="00FE79E3" w:rsidRDefault="00C4314D" w:rsidP="000327A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13 juin 2018</w:t>
      </w:r>
      <w:r w:rsidRPr="00FE79E3">
        <w:rPr>
          <w:rFonts w:ascii="Arial" w:hAnsi="Arial" w:cs="Arial"/>
          <w:sz w:val="24"/>
          <w:szCs w:val="24"/>
          <w:lang w:val="fr-FR"/>
        </w:rPr>
        <w:t xml:space="preserve">, </w:t>
      </w:r>
      <w:r w:rsidR="00004D21" w:rsidRPr="00FE79E3">
        <w:rPr>
          <w:rFonts w:ascii="Arial" w:hAnsi="Arial" w:cs="Arial"/>
          <w:sz w:val="24"/>
          <w:szCs w:val="24"/>
          <w:lang w:val="fr-FR"/>
        </w:rPr>
        <w:t>Heidi Heitkamp, sénatrice démocrate du Dakota du Nord, déclare dans un communiqué de presse : « Au Dakota du Nord, nous savons combien le commerce est important pour les agriculteurs et les éleveurs. L’assouplissement de l’embargo à Cuba a été un pas important pour y créer une demande de produits agricoles étasuniens, mais nous pouvons faire bien plus pour appuyer un commerce agricole rentable avec Cuba. » Et d’ajouter que les agriculteurs du Dakota du Nord considèrent Cuba comme un marché naturel pour leurs produits</w:t>
      </w:r>
      <w:r w:rsidR="005034A8" w:rsidRPr="00FE79E3">
        <w:rPr>
          <w:rFonts w:ascii="Arial" w:hAnsi="Arial" w:cs="Arial"/>
          <w:sz w:val="24"/>
          <w:szCs w:val="24"/>
          <w:lang w:val="fr-FR"/>
        </w:rPr>
        <w:t xml:space="preserve"> locaux</w:t>
      </w:r>
      <w:r w:rsidR="00004D21" w:rsidRPr="00FE79E3">
        <w:rPr>
          <w:rFonts w:ascii="Arial" w:hAnsi="Arial" w:cs="Arial"/>
          <w:sz w:val="24"/>
          <w:szCs w:val="24"/>
          <w:lang w:val="fr-FR"/>
        </w:rPr>
        <w:t xml:space="preserve"> comme les haricots, les pois chiches et les lentilles, et que l’amendement bipartite adopté ce même jour donne au département étasunien de l’Agriculture la capacité nécessaire pour nouer des alliances commerciales fiables entre les producteurs du Dakota du Nord et les acheteurs cubains, sans qu’il en coûte rien au contribuable.</w:t>
      </w:r>
    </w:p>
    <w:p w:rsidR="00004D21" w:rsidRPr="00FE79E3" w:rsidRDefault="00004D21" w:rsidP="00852B4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14 juin 2018</w:t>
      </w:r>
      <w:r w:rsidRPr="00FE79E3">
        <w:rPr>
          <w:rFonts w:ascii="Arial" w:hAnsi="Arial" w:cs="Arial"/>
          <w:sz w:val="24"/>
          <w:szCs w:val="24"/>
          <w:lang w:val="fr-FR"/>
        </w:rPr>
        <w:t xml:space="preserve">, </w:t>
      </w:r>
      <w:r w:rsidR="00F825A3" w:rsidRPr="00FE79E3">
        <w:rPr>
          <w:rFonts w:ascii="Arial" w:hAnsi="Arial" w:cs="Arial"/>
          <w:sz w:val="24"/>
          <w:szCs w:val="24"/>
          <w:lang w:val="fr-FR"/>
        </w:rPr>
        <w:t xml:space="preserve">la </w:t>
      </w:r>
      <w:r w:rsidR="00F825A3" w:rsidRPr="00FE79E3">
        <w:rPr>
          <w:rFonts w:ascii="Arial" w:hAnsi="Arial" w:cs="Arial"/>
          <w:i/>
          <w:sz w:val="24"/>
          <w:szCs w:val="24"/>
          <w:lang w:val="fr-FR"/>
        </w:rPr>
        <w:t>National Association of State Departments of Agriculture</w:t>
      </w:r>
      <w:r w:rsidR="00F825A3" w:rsidRPr="00FE79E3">
        <w:rPr>
          <w:rFonts w:ascii="Arial" w:hAnsi="Arial" w:cs="Arial"/>
          <w:sz w:val="24"/>
          <w:szCs w:val="24"/>
          <w:lang w:val="fr-FR"/>
        </w:rPr>
        <w:t xml:space="preserve"> (</w:t>
      </w:r>
      <w:r w:rsidR="008F202A" w:rsidRPr="00FE79E3">
        <w:rPr>
          <w:rFonts w:ascii="Arial" w:hAnsi="Arial" w:cs="Arial"/>
          <w:sz w:val="24"/>
          <w:szCs w:val="24"/>
          <w:lang w:val="fr-FR"/>
        </w:rPr>
        <w:t xml:space="preserve">Association nationale des départements d’agriculture des </w:t>
      </w:r>
      <w:r w:rsidR="00F825A3" w:rsidRPr="00FE79E3">
        <w:rPr>
          <w:rFonts w:ascii="Arial" w:hAnsi="Arial" w:cs="Arial"/>
          <w:sz w:val="24"/>
          <w:szCs w:val="24"/>
          <w:lang w:val="fr-FR"/>
        </w:rPr>
        <w:t xml:space="preserve">États, </w:t>
      </w:r>
      <w:r w:rsidR="008F202A" w:rsidRPr="00FE79E3">
        <w:rPr>
          <w:rFonts w:ascii="Arial" w:hAnsi="Arial" w:cs="Arial"/>
          <w:bCs/>
          <w:sz w:val="24"/>
          <w:szCs w:val="24"/>
          <w:lang w:val="fr-FR"/>
        </w:rPr>
        <w:t>NASDA) adresse une lettre au président Donald Trump, au Sénat et à la Chambre des représentants pour exiger la levée du blocus contre Cuba.</w:t>
      </w:r>
    </w:p>
    <w:p w:rsidR="008F202A" w:rsidRPr="00FE79E3" w:rsidRDefault="008F202A" w:rsidP="008F202A">
      <w:pPr>
        <w:pStyle w:val="HTMLconformatoprevio"/>
        <w:numPr>
          <w:ilvl w:val="0"/>
          <w:numId w:val="25"/>
        </w:numPr>
        <w:tabs>
          <w:tab w:val="clear" w:pos="916"/>
          <w:tab w:val="left" w:pos="426"/>
        </w:tabs>
        <w:spacing w:after="120"/>
        <w:jc w:val="both"/>
        <w:rPr>
          <w:rFonts w:ascii="Arial" w:hAnsi="Arial" w:cs="Arial"/>
          <w:sz w:val="24"/>
          <w:szCs w:val="24"/>
          <w:lang w:val="fr-FR" w:eastAsia="es-ES"/>
        </w:rPr>
      </w:pPr>
      <w:r w:rsidRPr="00FE79E3">
        <w:rPr>
          <w:rFonts w:ascii="Arial" w:hAnsi="Arial" w:cs="Arial"/>
          <w:sz w:val="24"/>
          <w:szCs w:val="24"/>
          <w:lang w:val="fr-FR"/>
        </w:rPr>
        <w:t xml:space="preserve">Le </w:t>
      </w:r>
      <w:r w:rsidRPr="00FE79E3">
        <w:rPr>
          <w:rFonts w:ascii="Arial" w:hAnsi="Arial" w:cs="Arial"/>
          <w:b/>
          <w:sz w:val="24"/>
          <w:szCs w:val="24"/>
          <w:lang w:val="fr-FR"/>
        </w:rPr>
        <w:t>20 juin 2018</w:t>
      </w:r>
      <w:r w:rsidRPr="00FE79E3">
        <w:rPr>
          <w:rFonts w:ascii="Arial" w:hAnsi="Arial" w:cs="Arial"/>
          <w:sz w:val="24"/>
          <w:szCs w:val="24"/>
          <w:lang w:val="fr-FR"/>
        </w:rPr>
        <w:t>, William M. LeoGrande, professeur d’Etat et doyen émérite de la faculté des Relations publiques de l’</w:t>
      </w:r>
      <w:r w:rsidR="008C054E" w:rsidRPr="00FE79E3">
        <w:rPr>
          <w:rFonts w:ascii="Arial" w:hAnsi="Arial" w:cs="Arial"/>
          <w:sz w:val="24"/>
          <w:szCs w:val="24"/>
          <w:lang w:val="fr-FR"/>
        </w:rPr>
        <w:t>American University</w:t>
      </w:r>
      <w:r w:rsidR="00F825A3" w:rsidRPr="00FE79E3">
        <w:rPr>
          <w:rFonts w:ascii="Arial" w:hAnsi="Arial" w:cs="Arial"/>
          <w:sz w:val="24"/>
          <w:szCs w:val="24"/>
          <w:lang w:val="fr-FR"/>
        </w:rPr>
        <w:t xml:space="preserve"> School of Public Affairs</w:t>
      </w:r>
      <w:r w:rsidR="008C054E" w:rsidRPr="00FE79E3">
        <w:rPr>
          <w:rFonts w:ascii="Arial" w:hAnsi="Arial" w:cs="Arial"/>
          <w:sz w:val="24"/>
          <w:szCs w:val="24"/>
          <w:lang w:val="fr-FR"/>
        </w:rPr>
        <w:t xml:space="preserve">, </w:t>
      </w:r>
      <w:r w:rsidRPr="00FE79E3">
        <w:rPr>
          <w:rFonts w:ascii="Arial" w:hAnsi="Arial" w:cs="Arial"/>
          <w:sz w:val="24"/>
          <w:szCs w:val="24"/>
          <w:lang w:val="fr-FR"/>
        </w:rPr>
        <w:t>témoigne devant la Chambre des représentants : les sanctions imposées à Cuba durant des d</w:t>
      </w:r>
      <w:r w:rsidRPr="00FE79E3">
        <w:rPr>
          <w:rFonts w:ascii="Arial" w:hAnsi="Arial" w:cs="Arial"/>
          <w:sz w:val="24"/>
          <w:szCs w:val="24"/>
          <w:lang w:val="fr-FR" w:eastAsia="es-ES"/>
        </w:rPr>
        <w:t xml:space="preserve">écennies sont un échec ; il n’y a pas de raisons de ne pas avoir de relations avec Cuba ; les agriculteurs étasuniens devraient pouvoir financer les ventes de denrées agricoles à Cuba ; les restrictions aux voyages à Cuba devraient être annulées ; </w:t>
      </w:r>
      <w:r w:rsidR="00406AA5" w:rsidRPr="00FE79E3">
        <w:rPr>
          <w:rFonts w:ascii="Arial" w:hAnsi="Arial" w:cs="Arial"/>
          <w:sz w:val="24"/>
          <w:szCs w:val="24"/>
          <w:lang w:val="fr-FR" w:eastAsia="es-ES"/>
        </w:rPr>
        <w:t>les entreprises étasuniennes devraient pouvoir faire du commerce avec Cuba et y investir.</w:t>
      </w:r>
    </w:p>
    <w:p w:rsidR="008F202A" w:rsidRPr="00FE79E3" w:rsidRDefault="00406AA5" w:rsidP="005F79D9">
      <w:pPr>
        <w:pStyle w:val="HTMLconformatoprevio"/>
        <w:numPr>
          <w:ilvl w:val="0"/>
          <w:numId w:val="25"/>
        </w:numPr>
        <w:tabs>
          <w:tab w:val="clear" w:pos="916"/>
          <w:tab w:val="left" w:pos="426"/>
        </w:tabs>
        <w:spacing w:after="120"/>
        <w:jc w:val="both"/>
        <w:rPr>
          <w:rStyle w:val="Textoennegrita"/>
          <w:rFonts w:ascii="Arial" w:hAnsi="Arial" w:cs="Arial"/>
          <w:b w:val="0"/>
          <w:bCs w:val="0"/>
          <w:sz w:val="24"/>
          <w:szCs w:val="24"/>
          <w:lang w:val="fr-FR" w:eastAsia="es-ES"/>
        </w:rPr>
      </w:pPr>
      <w:r w:rsidRPr="00FE79E3">
        <w:rPr>
          <w:rFonts w:ascii="Arial" w:hAnsi="Arial" w:cs="Arial"/>
          <w:sz w:val="24"/>
          <w:szCs w:val="24"/>
          <w:lang w:val="fr-FR" w:eastAsia="es-ES"/>
        </w:rPr>
        <w:t xml:space="preserve">Le </w:t>
      </w:r>
      <w:r w:rsidRPr="00FE79E3">
        <w:rPr>
          <w:rFonts w:ascii="Arial" w:hAnsi="Arial" w:cs="Arial"/>
          <w:b/>
          <w:sz w:val="24"/>
          <w:szCs w:val="24"/>
          <w:lang w:val="fr-FR" w:eastAsia="es-ES"/>
        </w:rPr>
        <w:t>28 juin 2018</w:t>
      </w:r>
      <w:r w:rsidRPr="00FE79E3">
        <w:rPr>
          <w:rFonts w:ascii="Arial" w:hAnsi="Arial" w:cs="Arial"/>
          <w:sz w:val="24"/>
          <w:szCs w:val="24"/>
          <w:lang w:val="fr-FR" w:eastAsia="es-ES"/>
        </w:rPr>
        <w:t xml:space="preserve">, </w:t>
      </w:r>
      <w:r w:rsidRPr="00FE79E3">
        <w:rPr>
          <w:rStyle w:val="Textoennegrita"/>
          <w:rFonts w:ascii="Arial" w:hAnsi="Arial" w:cs="Arial"/>
          <w:b w:val="0"/>
          <w:iCs/>
          <w:sz w:val="24"/>
          <w:szCs w:val="24"/>
          <w:lang w:val="fr-FR"/>
        </w:rPr>
        <w:t xml:space="preserve">Claire McCaskill, sénatrice démocrate du Missouri, appuie l’essor du commerce avec Cuba dans un entretien avec le site </w:t>
      </w:r>
      <w:r w:rsidRPr="00FE79E3">
        <w:rPr>
          <w:rStyle w:val="Textoennegrita"/>
          <w:rFonts w:ascii="Arial" w:hAnsi="Arial" w:cs="Arial"/>
          <w:b w:val="0"/>
          <w:i/>
          <w:iCs/>
          <w:sz w:val="24"/>
          <w:szCs w:val="24"/>
          <w:lang w:val="fr-FR"/>
        </w:rPr>
        <w:t>Brownfield Agricultural News For America</w:t>
      </w:r>
      <w:r w:rsidRPr="00FE79E3">
        <w:rPr>
          <w:rStyle w:val="Textoennegrita"/>
          <w:rFonts w:ascii="Arial" w:hAnsi="Arial" w:cs="Arial"/>
          <w:b w:val="0"/>
          <w:iCs/>
          <w:sz w:val="24"/>
          <w:szCs w:val="24"/>
          <w:lang w:val="fr-FR"/>
        </w:rPr>
        <w:t xml:space="preserve"> (réseau de nouvelles de radio).</w:t>
      </w:r>
    </w:p>
    <w:p w:rsidR="00406AA5" w:rsidRPr="00FE79E3" w:rsidRDefault="00406AA5" w:rsidP="005F79D9">
      <w:pPr>
        <w:pStyle w:val="HTMLconformatoprevio"/>
        <w:numPr>
          <w:ilvl w:val="0"/>
          <w:numId w:val="25"/>
        </w:numPr>
        <w:tabs>
          <w:tab w:val="clear" w:pos="916"/>
          <w:tab w:val="left" w:pos="426"/>
        </w:tabs>
        <w:spacing w:after="120"/>
        <w:jc w:val="both"/>
        <w:rPr>
          <w:rFonts w:ascii="Arial" w:hAnsi="Arial" w:cs="Arial"/>
          <w:sz w:val="24"/>
          <w:szCs w:val="24"/>
          <w:lang w:val="fr-FR" w:eastAsia="es-ES"/>
        </w:rPr>
      </w:pPr>
      <w:r w:rsidRPr="00FE79E3">
        <w:rPr>
          <w:rFonts w:ascii="Arial" w:hAnsi="Arial" w:cs="Arial"/>
          <w:sz w:val="24"/>
          <w:szCs w:val="24"/>
          <w:lang w:val="fr-FR" w:eastAsia="es-ES"/>
        </w:rPr>
        <w:t xml:space="preserve">Le </w:t>
      </w:r>
      <w:r w:rsidRPr="00FE79E3">
        <w:rPr>
          <w:rFonts w:ascii="Arial" w:hAnsi="Arial" w:cs="Arial"/>
          <w:b/>
          <w:sz w:val="24"/>
          <w:szCs w:val="24"/>
          <w:lang w:val="fr-FR" w:eastAsia="es-ES"/>
        </w:rPr>
        <w:t>28 juin 2018</w:t>
      </w:r>
      <w:r w:rsidRPr="00FE79E3">
        <w:rPr>
          <w:rFonts w:ascii="Arial" w:hAnsi="Arial" w:cs="Arial"/>
          <w:sz w:val="24"/>
          <w:szCs w:val="24"/>
          <w:lang w:val="fr-FR" w:eastAsia="es-ES"/>
        </w:rPr>
        <w:t>, le Sénat des Etats-Unis vote le projet de Loi agricole 2018, qui comprend un</w:t>
      </w:r>
      <w:r w:rsidR="001E6F8C" w:rsidRPr="00FE79E3">
        <w:rPr>
          <w:rFonts w:ascii="Arial" w:hAnsi="Arial" w:cs="Arial"/>
          <w:sz w:val="24"/>
          <w:szCs w:val="24"/>
          <w:lang w:val="fr-FR" w:eastAsia="es-ES"/>
        </w:rPr>
        <w:t xml:space="preserve"> amendement </w:t>
      </w:r>
      <w:r w:rsidRPr="00FE79E3">
        <w:rPr>
          <w:rFonts w:ascii="Arial" w:hAnsi="Arial" w:cs="Arial"/>
          <w:sz w:val="24"/>
          <w:szCs w:val="24"/>
          <w:lang w:val="fr-FR" w:eastAsia="es-ES"/>
        </w:rPr>
        <w:t xml:space="preserve">autorisant l’usage des fonds étasuniens de promotion commerciale pour </w:t>
      </w:r>
      <w:r w:rsidR="001E6F8C" w:rsidRPr="00FE79E3">
        <w:rPr>
          <w:rFonts w:ascii="Arial" w:hAnsi="Arial" w:cs="Arial"/>
          <w:sz w:val="24"/>
          <w:szCs w:val="24"/>
          <w:lang w:val="fr-FR" w:eastAsia="es-ES"/>
        </w:rPr>
        <w:t xml:space="preserve">améliorer </w:t>
      </w:r>
      <w:r w:rsidRPr="00FE79E3">
        <w:rPr>
          <w:rFonts w:ascii="Arial" w:hAnsi="Arial" w:cs="Arial"/>
          <w:sz w:val="24"/>
          <w:szCs w:val="24"/>
          <w:lang w:val="fr-FR" w:eastAsia="es-ES"/>
        </w:rPr>
        <w:t>l’accès à Cuba</w:t>
      </w:r>
      <w:r w:rsidR="001E6F8C" w:rsidRPr="00FE79E3">
        <w:rPr>
          <w:rFonts w:ascii="Arial" w:hAnsi="Arial" w:cs="Arial"/>
          <w:sz w:val="24"/>
          <w:szCs w:val="24"/>
          <w:lang w:val="fr-FR" w:eastAsia="es-ES"/>
        </w:rPr>
        <w:t xml:space="preserve">, cet amendement ayant été adopté le 13 juin par la commission </w:t>
      </w:r>
      <w:r w:rsidR="00247A0D" w:rsidRPr="00FE79E3">
        <w:rPr>
          <w:rFonts w:ascii="Arial" w:hAnsi="Arial" w:cs="Arial"/>
          <w:sz w:val="24"/>
          <w:szCs w:val="24"/>
          <w:lang w:val="fr-FR" w:eastAsia="es-ES"/>
        </w:rPr>
        <w:t>agricole du S</w:t>
      </w:r>
      <w:r w:rsidR="001E6F8C" w:rsidRPr="00FE79E3">
        <w:rPr>
          <w:rFonts w:ascii="Arial" w:hAnsi="Arial" w:cs="Arial"/>
          <w:sz w:val="24"/>
          <w:szCs w:val="24"/>
          <w:lang w:val="fr-FR" w:eastAsia="es-ES"/>
        </w:rPr>
        <w:t>énat, après présentation d’</w:t>
      </w:r>
      <w:r w:rsidR="001E6F8C" w:rsidRPr="00FE79E3">
        <w:rPr>
          <w:rFonts w:ascii="Arial" w:hAnsi="Arial" w:cs="Arial"/>
          <w:sz w:val="24"/>
          <w:szCs w:val="24"/>
          <w:lang w:val="fr-FR"/>
        </w:rPr>
        <w:t>Heidi Heitkamp, sénatrice démocrate du Dakota du Nord.</w:t>
      </w:r>
      <w:r w:rsidR="001E6F8C" w:rsidRPr="00FE79E3">
        <w:rPr>
          <w:rFonts w:ascii="Arial" w:hAnsi="Arial" w:cs="Arial"/>
          <w:bCs/>
          <w:sz w:val="24"/>
          <w:szCs w:val="24"/>
          <w:lang w:val="fr-FR"/>
        </w:rPr>
        <w:t xml:space="preserve"> </w:t>
      </w:r>
    </w:p>
    <w:p w:rsidR="001E6F8C" w:rsidRPr="00FE79E3" w:rsidRDefault="001E6F8C" w:rsidP="00852B45">
      <w:pPr>
        <w:pStyle w:val="HTMLconformatoprevio"/>
        <w:numPr>
          <w:ilvl w:val="0"/>
          <w:numId w:val="25"/>
        </w:numPr>
        <w:tabs>
          <w:tab w:val="clear" w:pos="916"/>
          <w:tab w:val="left" w:pos="426"/>
        </w:tabs>
        <w:spacing w:after="120"/>
        <w:jc w:val="both"/>
        <w:rPr>
          <w:rFonts w:ascii="Arial" w:hAnsi="Arial" w:cs="Arial"/>
          <w:sz w:val="24"/>
          <w:szCs w:val="24"/>
          <w:lang w:val="fr-FR" w:eastAsia="es-ES"/>
        </w:rPr>
      </w:pPr>
      <w:r w:rsidRPr="00FE79E3">
        <w:rPr>
          <w:rFonts w:ascii="Arial" w:hAnsi="Arial" w:cs="Arial"/>
          <w:sz w:val="24"/>
          <w:szCs w:val="24"/>
          <w:lang w:val="fr-FR" w:eastAsia="es-ES"/>
        </w:rPr>
        <w:t xml:space="preserve">Le </w:t>
      </w:r>
      <w:r w:rsidRPr="00FE79E3">
        <w:rPr>
          <w:rFonts w:ascii="Arial" w:hAnsi="Arial" w:cs="Arial"/>
          <w:b/>
          <w:sz w:val="24"/>
          <w:szCs w:val="24"/>
          <w:lang w:val="fr-FR" w:eastAsia="es-ES"/>
        </w:rPr>
        <w:t>2 juillet 2018</w:t>
      </w:r>
      <w:r w:rsidRPr="00FE79E3">
        <w:rPr>
          <w:rFonts w:ascii="Arial" w:hAnsi="Arial" w:cs="Arial"/>
          <w:sz w:val="24"/>
          <w:szCs w:val="24"/>
          <w:lang w:val="fr-FR" w:eastAsia="es-ES"/>
        </w:rPr>
        <w:t xml:space="preserve">, </w:t>
      </w:r>
      <w:r w:rsidRPr="00FE79E3">
        <w:rPr>
          <w:rFonts w:ascii="Arial" w:hAnsi="Arial" w:cs="Arial"/>
          <w:sz w:val="24"/>
          <w:szCs w:val="24"/>
          <w:lang w:val="fr-FR"/>
        </w:rPr>
        <w:t xml:space="preserve">Greg Rothman, représentant à la Chambre de Pennsylvanie, publie dans </w:t>
      </w:r>
      <w:r w:rsidRPr="00FE79E3">
        <w:rPr>
          <w:rFonts w:ascii="Arial" w:hAnsi="Arial" w:cs="Arial"/>
          <w:i/>
          <w:sz w:val="24"/>
          <w:szCs w:val="24"/>
          <w:lang w:val="fr-FR"/>
        </w:rPr>
        <w:t xml:space="preserve">PennLive </w:t>
      </w:r>
      <w:r w:rsidRPr="00FE79E3">
        <w:rPr>
          <w:rFonts w:ascii="Arial" w:hAnsi="Arial" w:cs="Arial"/>
          <w:sz w:val="24"/>
          <w:szCs w:val="24"/>
          <w:lang w:val="fr-FR"/>
        </w:rPr>
        <w:t xml:space="preserve">un article intitulé </w:t>
      </w:r>
      <w:r w:rsidR="00A3143A" w:rsidRPr="00FE79E3">
        <w:rPr>
          <w:rFonts w:ascii="Arial" w:hAnsi="Arial" w:cs="Arial"/>
          <w:sz w:val="24"/>
          <w:szCs w:val="24"/>
          <w:lang w:val="fr-FR"/>
        </w:rPr>
        <w:t>« </w:t>
      </w:r>
      <w:bookmarkStart w:id="18" w:name="_Hlk15508116"/>
      <w:r w:rsidR="00A3143A" w:rsidRPr="00FE79E3">
        <w:rPr>
          <w:rFonts w:ascii="Arial" w:hAnsi="Arial" w:cs="Arial"/>
          <w:sz w:val="24"/>
          <w:szCs w:val="24"/>
          <w:lang w:val="fr-FR"/>
        </w:rPr>
        <w:t>Pennsylvania Farmers Need a Fair Shake in Cuba »</w:t>
      </w:r>
      <w:r w:rsidR="00A0061A" w:rsidRPr="00FE79E3">
        <w:rPr>
          <w:rFonts w:ascii="Arial" w:hAnsi="Arial" w:cs="Arial"/>
          <w:sz w:val="24"/>
          <w:szCs w:val="24"/>
          <w:lang w:val="fr-FR"/>
        </w:rPr>
        <w:t xml:space="preserve"> </w:t>
      </w:r>
      <w:r w:rsidR="007B7EF6" w:rsidRPr="00FE79E3">
        <w:rPr>
          <w:rFonts w:ascii="Arial" w:hAnsi="Arial" w:cs="Arial"/>
          <w:sz w:val="24"/>
          <w:szCs w:val="24"/>
          <w:lang w:val="fr-FR"/>
        </w:rPr>
        <w:t>(</w:t>
      </w:r>
      <w:r w:rsidRPr="00FE79E3">
        <w:rPr>
          <w:rFonts w:ascii="Arial" w:hAnsi="Arial" w:cs="Arial"/>
          <w:sz w:val="24"/>
          <w:szCs w:val="24"/>
          <w:lang w:val="fr-FR"/>
        </w:rPr>
        <w:t>« Les agriculteurs de Pennsylvanie ont besoin d’un accès juste à Cuba</w:t>
      </w:r>
      <w:r w:rsidR="007B7EF6" w:rsidRPr="00FE79E3">
        <w:rPr>
          <w:rFonts w:ascii="Arial" w:hAnsi="Arial" w:cs="Arial"/>
          <w:sz w:val="24"/>
          <w:szCs w:val="24"/>
          <w:lang w:val="fr-FR"/>
        </w:rPr>
        <w:t> »)</w:t>
      </w:r>
      <w:r w:rsidRPr="00FE79E3">
        <w:rPr>
          <w:rFonts w:ascii="Arial" w:hAnsi="Arial" w:cs="Arial"/>
          <w:sz w:val="24"/>
          <w:szCs w:val="24"/>
          <w:lang w:val="fr-FR"/>
        </w:rPr>
        <w:t> </w:t>
      </w:r>
      <w:bookmarkEnd w:id="18"/>
      <w:r w:rsidRPr="00FE79E3">
        <w:rPr>
          <w:rFonts w:ascii="Arial" w:hAnsi="Arial" w:cs="Arial"/>
          <w:sz w:val="24"/>
          <w:szCs w:val="24"/>
          <w:lang w:val="fr-FR"/>
        </w:rPr>
        <w:t xml:space="preserve">mettant en relief les possibilités de commerce existant, compte tenu de leurs relations historiques, entre Cuba et son </w:t>
      </w:r>
      <w:r w:rsidR="00247A0D" w:rsidRPr="00FE79E3">
        <w:rPr>
          <w:rFonts w:ascii="Arial" w:hAnsi="Arial" w:cs="Arial"/>
          <w:sz w:val="24"/>
          <w:szCs w:val="24"/>
          <w:lang w:val="fr-FR"/>
        </w:rPr>
        <w:t>État</w:t>
      </w:r>
      <w:r w:rsidRPr="00FE79E3">
        <w:rPr>
          <w:rFonts w:ascii="Arial" w:hAnsi="Arial" w:cs="Arial"/>
          <w:sz w:val="24"/>
          <w:szCs w:val="24"/>
          <w:lang w:val="fr-FR"/>
        </w:rPr>
        <w:t xml:space="preserve">, surtout en ce qui concerne les exportations de lait, et pressant les législateurs de son </w:t>
      </w:r>
      <w:r w:rsidR="00247A0D" w:rsidRPr="00FE79E3">
        <w:rPr>
          <w:rFonts w:ascii="Arial" w:hAnsi="Arial" w:cs="Arial"/>
          <w:sz w:val="24"/>
          <w:szCs w:val="24"/>
          <w:lang w:val="fr-FR"/>
        </w:rPr>
        <w:t>État</w:t>
      </w:r>
      <w:r w:rsidRPr="00FE79E3">
        <w:rPr>
          <w:rFonts w:ascii="Arial" w:hAnsi="Arial" w:cs="Arial"/>
          <w:sz w:val="24"/>
          <w:szCs w:val="24"/>
          <w:lang w:val="fr-FR"/>
        </w:rPr>
        <w:t xml:space="preserve"> </w:t>
      </w:r>
      <w:r w:rsidR="007B7EF6" w:rsidRPr="00FE79E3">
        <w:rPr>
          <w:rFonts w:ascii="Arial" w:hAnsi="Arial" w:cs="Arial"/>
          <w:sz w:val="24"/>
          <w:szCs w:val="24"/>
          <w:lang w:val="fr-FR"/>
        </w:rPr>
        <w:t>de</w:t>
      </w:r>
      <w:r w:rsidRPr="00FE79E3">
        <w:rPr>
          <w:rFonts w:ascii="Arial" w:hAnsi="Arial" w:cs="Arial"/>
          <w:sz w:val="24"/>
          <w:szCs w:val="24"/>
          <w:lang w:val="fr-FR"/>
        </w:rPr>
        <w:t xml:space="preserve"> réclamer la levée du blocus.</w:t>
      </w:r>
    </w:p>
    <w:p w:rsidR="001E6F8C" w:rsidRPr="00FE79E3" w:rsidRDefault="001E6F8C" w:rsidP="001E6F8C">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eastAsia="es-ES"/>
        </w:rPr>
        <w:t xml:space="preserve">Le </w:t>
      </w:r>
      <w:r w:rsidRPr="00FE79E3">
        <w:rPr>
          <w:rFonts w:ascii="Arial" w:hAnsi="Arial" w:cs="Arial"/>
          <w:b/>
          <w:sz w:val="24"/>
          <w:szCs w:val="24"/>
          <w:lang w:val="fr-FR" w:eastAsia="es-ES"/>
        </w:rPr>
        <w:t>24 juillet 2018</w:t>
      </w:r>
      <w:r w:rsidRPr="00FE79E3">
        <w:rPr>
          <w:rFonts w:ascii="Arial" w:hAnsi="Arial" w:cs="Arial"/>
          <w:sz w:val="24"/>
          <w:szCs w:val="24"/>
          <w:lang w:val="fr-FR" w:eastAsia="es-ES"/>
        </w:rPr>
        <w:t xml:space="preserve">, le conseil municipal de </w:t>
      </w:r>
      <w:r w:rsidR="008C054E" w:rsidRPr="00FE79E3">
        <w:rPr>
          <w:rFonts w:ascii="Arial" w:hAnsi="Arial" w:cs="Arial"/>
          <w:sz w:val="24"/>
          <w:szCs w:val="24"/>
          <w:lang w:val="fr-FR"/>
        </w:rPr>
        <w:t>Pittsburgh</w:t>
      </w:r>
      <w:r w:rsidRPr="00FE79E3">
        <w:rPr>
          <w:rFonts w:ascii="Arial" w:hAnsi="Arial" w:cs="Arial"/>
          <w:sz w:val="24"/>
          <w:szCs w:val="24"/>
          <w:lang w:val="fr-FR"/>
        </w:rPr>
        <w:t xml:space="preserve"> (Pennsylvanie) adopte une proclamation en faveur des relations entre Cuba et les USA</w:t>
      </w:r>
      <w:r w:rsidR="00FF55D6" w:rsidRPr="00FE79E3">
        <w:rPr>
          <w:rFonts w:ascii="Arial" w:hAnsi="Arial" w:cs="Arial"/>
          <w:sz w:val="24"/>
          <w:szCs w:val="24"/>
          <w:lang w:val="fr-FR"/>
        </w:rPr>
        <w:t xml:space="preserve"> et de la levée du blocus.</w:t>
      </w:r>
    </w:p>
    <w:p w:rsidR="00FF55D6" w:rsidRPr="00FE79E3" w:rsidRDefault="00FF55D6" w:rsidP="001E6F8C">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lastRenderedPageBreak/>
        <w:t xml:space="preserve">Le </w:t>
      </w:r>
      <w:r w:rsidRPr="00FE79E3">
        <w:rPr>
          <w:rFonts w:ascii="Arial" w:hAnsi="Arial" w:cs="Arial"/>
          <w:b/>
          <w:sz w:val="24"/>
          <w:szCs w:val="24"/>
          <w:lang w:val="fr-FR"/>
        </w:rPr>
        <w:t>5 septembre 2018</w:t>
      </w:r>
      <w:r w:rsidRPr="00FE79E3">
        <w:rPr>
          <w:rFonts w:ascii="Arial" w:hAnsi="Arial" w:cs="Arial"/>
          <w:sz w:val="24"/>
          <w:szCs w:val="24"/>
          <w:lang w:val="fr-FR"/>
        </w:rPr>
        <w:t xml:space="preserve">, un groupe bipartite de plus d’une soixantaine d’associations agricoles, d’entreprises et de fonctionnaires de dix-sept </w:t>
      </w:r>
      <w:r w:rsidR="00A0061A" w:rsidRPr="00FE79E3">
        <w:rPr>
          <w:rFonts w:ascii="Arial" w:hAnsi="Arial" w:cs="Arial"/>
          <w:sz w:val="24"/>
          <w:szCs w:val="24"/>
          <w:lang w:val="fr-FR"/>
        </w:rPr>
        <w:t>États</w:t>
      </w:r>
      <w:r w:rsidRPr="00FE79E3">
        <w:rPr>
          <w:rFonts w:ascii="Arial" w:hAnsi="Arial" w:cs="Arial"/>
          <w:sz w:val="24"/>
          <w:szCs w:val="24"/>
          <w:lang w:val="fr-FR"/>
        </w:rPr>
        <w:t xml:space="preserve"> presse les présidents des commissions agricoles de la Chambre des représentants et du Sénat d’inclure dans le projet de Loi agricole 2018 un amendement autorisant l’essor du commerce agricole avec Cuba et éliminant les restrictions au financement privé des exportations alimentaires étasuniennes.</w:t>
      </w:r>
    </w:p>
    <w:p w:rsidR="00FF55D6" w:rsidRPr="00FE79E3" w:rsidRDefault="00FF55D6" w:rsidP="00852B4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27 septembre 2018</w:t>
      </w:r>
      <w:r w:rsidRPr="00FE79E3">
        <w:rPr>
          <w:rFonts w:ascii="Arial" w:hAnsi="Arial" w:cs="Arial"/>
          <w:sz w:val="24"/>
          <w:szCs w:val="24"/>
          <w:lang w:val="fr-FR"/>
        </w:rPr>
        <w:t xml:space="preserve">, Jeff Witte, président de </w:t>
      </w:r>
      <w:r w:rsidR="00A0061A" w:rsidRPr="00FE79E3">
        <w:rPr>
          <w:rFonts w:ascii="Arial" w:hAnsi="Arial" w:cs="Arial"/>
          <w:sz w:val="24"/>
          <w:szCs w:val="24"/>
          <w:lang w:val="fr-FR"/>
        </w:rPr>
        <w:t xml:space="preserve">la </w:t>
      </w:r>
      <w:r w:rsidR="00A0061A" w:rsidRPr="00FE79E3">
        <w:rPr>
          <w:rFonts w:ascii="Arial" w:hAnsi="Arial" w:cs="Arial"/>
          <w:i/>
          <w:sz w:val="24"/>
          <w:szCs w:val="24"/>
          <w:lang w:val="fr-FR"/>
        </w:rPr>
        <w:t xml:space="preserve">National Association of State Departments of Agriculture </w:t>
      </w:r>
      <w:r w:rsidRPr="00FE79E3">
        <w:rPr>
          <w:rFonts w:ascii="Arial" w:hAnsi="Arial" w:cs="Arial"/>
          <w:bCs/>
          <w:sz w:val="24"/>
          <w:szCs w:val="24"/>
          <w:lang w:val="fr-FR"/>
        </w:rPr>
        <w:t>(NASDA), signale que celle-ci est résolument favorable à l’amélioration du commerce agricole et de la coopération avec Cuba et à la levée du blocus.</w:t>
      </w:r>
    </w:p>
    <w:p w:rsidR="00FF55D6" w:rsidRPr="00FE79E3" w:rsidRDefault="00FF55D6" w:rsidP="00852B45">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bCs/>
          <w:sz w:val="24"/>
          <w:szCs w:val="24"/>
          <w:lang w:val="fr-FR"/>
        </w:rPr>
        <w:t xml:space="preserve">Le </w:t>
      </w:r>
      <w:r w:rsidRPr="00FE79E3">
        <w:rPr>
          <w:rFonts w:ascii="Arial" w:hAnsi="Arial" w:cs="Arial"/>
          <w:b/>
          <w:bCs/>
          <w:sz w:val="24"/>
          <w:szCs w:val="24"/>
          <w:lang w:val="fr-FR"/>
        </w:rPr>
        <w:t>9 octobre 2018</w:t>
      </w:r>
      <w:r w:rsidRPr="00FE79E3">
        <w:rPr>
          <w:rFonts w:ascii="Arial" w:hAnsi="Arial" w:cs="Arial"/>
          <w:bCs/>
          <w:sz w:val="24"/>
          <w:szCs w:val="24"/>
          <w:lang w:val="fr-FR"/>
        </w:rPr>
        <w:t xml:space="preserve">, </w:t>
      </w:r>
      <w:r w:rsidRPr="00FE79E3">
        <w:rPr>
          <w:rFonts w:ascii="Arial" w:hAnsi="Arial" w:cs="Arial"/>
          <w:sz w:val="24"/>
          <w:szCs w:val="24"/>
          <w:lang w:val="fr-FR"/>
        </w:rPr>
        <w:t>Paul Johnson, vice-président de l</w:t>
      </w:r>
      <w:r w:rsidR="007B7EF6" w:rsidRPr="00FE79E3">
        <w:rPr>
          <w:rFonts w:ascii="Arial" w:hAnsi="Arial" w:cs="Arial"/>
          <w:sz w:val="24"/>
          <w:szCs w:val="24"/>
          <w:lang w:val="fr-FR"/>
        </w:rPr>
        <w:t>’</w:t>
      </w:r>
      <w:r w:rsidR="00A0061A" w:rsidRPr="00FE79E3">
        <w:rPr>
          <w:rFonts w:ascii="Arial" w:hAnsi="Arial" w:cs="Arial"/>
          <w:i/>
          <w:sz w:val="24"/>
          <w:szCs w:val="24"/>
          <w:lang w:val="fr-FR"/>
        </w:rPr>
        <w:t>United States Agricultur</w:t>
      </w:r>
      <w:r w:rsidR="001F2528" w:rsidRPr="00FE79E3">
        <w:rPr>
          <w:rFonts w:ascii="Arial" w:hAnsi="Arial" w:cs="Arial"/>
          <w:i/>
          <w:sz w:val="24"/>
          <w:szCs w:val="24"/>
          <w:lang w:val="fr-FR"/>
        </w:rPr>
        <w:t>al</w:t>
      </w:r>
      <w:r w:rsidR="00A0061A" w:rsidRPr="00FE79E3">
        <w:rPr>
          <w:rFonts w:ascii="Arial" w:hAnsi="Arial" w:cs="Arial"/>
          <w:i/>
          <w:sz w:val="24"/>
          <w:szCs w:val="24"/>
          <w:lang w:val="fr-FR"/>
        </w:rPr>
        <w:t xml:space="preserve"> Coalition for Cuba </w:t>
      </w:r>
      <w:r w:rsidR="00A0061A" w:rsidRPr="00FE79E3">
        <w:rPr>
          <w:rFonts w:ascii="Arial" w:hAnsi="Arial" w:cs="Arial"/>
          <w:sz w:val="24"/>
          <w:szCs w:val="24"/>
          <w:lang w:val="fr-FR"/>
        </w:rPr>
        <w:t>(</w:t>
      </w:r>
      <w:r w:rsidRPr="00FE79E3">
        <w:rPr>
          <w:rFonts w:ascii="Arial" w:hAnsi="Arial" w:cs="Arial"/>
          <w:sz w:val="24"/>
          <w:szCs w:val="24"/>
          <w:lang w:val="fr-FR"/>
        </w:rPr>
        <w:t>Coalition agricole des USA pour Cuba</w:t>
      </w:r>
      <w:r w:rsidR="00A0061A" w:rsidRPr="00FE79E3">
        <w:rPr>
          <w:rFonts w:ascii="Arial" w:hAnsi="Arial" w:cs="Arial"/>
          <w:sz w:val="24"/>
          <w:szCs w:val="24"/>
          <w:lang w:val="fr-FR"/>
        </w:rPr>
        <w:t xml:space="preserve">, </w:t>
      </w:r>
      <w:r w:rsidRPr="00FE79E3">
        <w:rPr>
          <w:rFonts w:ascii="Arial" w:hAnsi="Arial" w:cs="Arial"/>
          <w:sz w:val="24"/>
          <w:szCs w:val="24"/>
          <w:lang w:val="fr-FR"/>
        </w:rPr>
        <w:t xml:space="preserve">USACC), affirme à la publication numérique </w:t>
      </w:r>
      <w:r w:rsidR="008C054E" w:rsidRPr="00FE79E3">
        <w:rPr>
          <w:rFonts w:ascii="Arial" w:hAnsi="Arial" w:cs="Arial"/>
          <w:i/>
          <w:sz w:val="24"/>
          <w:szCs w:val="24"/>
          <w:lang w:val="fr-FR"/>
        </w:rPr>
        <w:t>Southwest Farm Press</w:t>
      </w:r>
      <w:r w:rsidR="008C054E" w:rsidRPr="00FE79E3">
        <w:rPr>
          <w:rFonts w:ascii="Arial" w:hAnsi="Arial" w:cs="Arial"/>
          <w:sz w:val="24"/>
          <w:szCs w:val="24"/>
          <w:lang w:val="fr-FR"/>
        </w:rPr>
        <w:t xml:space="preserve"> </w:t>
      </w:r>
      <w:r w:rsidRPr="00FE79E3">
        <w:rPr>
          <w:rFonts w:ascii="Arial" w:hAnsi="Arial" w:cs="Arial"/>
          <w:sz w:val="24"/>
          <w:szCs w:val="24"/>
          <w:lang w:val="fr-FR"/>
        </w:rPr>
        <w:t>que Cuba représente un marché potentiel de deux milliards de dollars pour les agriculteurs et éleveurs</w:t>
      </w:r>
      <w:r w:rsidR="00201B58" w:rsidRPr="00FE79E3">
        <w:rPr>
          <w:rFonts w:ascii="Arial" w:hAnsi="Arial" w:cs="Arial"/>
          <w:sz w:val="24"/>
          <w:szCs w:val="24"/>
          <w:lang w:val="fr-FR"/>
        </w:rPr>
        <w:t xml:space="preserve"> étasuniens, et que le commerce agricole et la coopération scientifique dans ce domaine seraient tout bénéfice pour les deux pays.</w:t>
      </w:r>
      <w:r w:rsidR="00907964" w:rsidRPr="00FE79E3">
        <w:rPr>
          <w:rFonts w:ascii="Arial" w:hAnsi="Arial" w:cs="Arial"/>
          <w:sz w:val="24"/>
          <w:szCs w:val="24"/>
          <w:lang w:val="fr-FR"/>
        </w:rPr>
        <w:t xml:space="preserve"> </w:t>
      </w:r>
    </w:p>
    <w:p w:rsidR="00201B58" w:rsidRPr="00FE79E3" w:rsidRDefault="00201B58" w:rsidP="00FB66AE">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31 octobre 2018</w:t>
      </w:r>
      <w:r w:rsidRPr="00FE79E3">
        <w:rPr>
          <w:rFonts w:ascii="Arial" w:hAnsi="Arial" w:cs="Arial"/>
          <w:sz w:val="24"/>
          <w:szCs w:val="24"/>
          <w:lang w:val="fr-FR"/>
        </w:rPr>
        <w:t>, des représentants de la société civile et des groupes de solidarité avec Cuba aux USA, dont Gail Walker, directrice exécutive de la Fondation interreligieuse pour l’Organisation communautaire-Pasteurs pour la paix, Ike Nahem, coordonnateur du Mouvement de solidarité avec Cuba à New York, et Martin Koppel, un des dirigeants du Parti socialiste des travailleurs des USA, se réunissent devant la mission cubaine à New York, pour appuyer</w:t>
      </w:r>
      <w:r w:rsidR="008B1B78" w:rsidRPr="00FE79E3">
        <w:rPr>
          <w:rFonts w:ascii="Arial" w:hAnsi="Arial" w:cs="Arial"/>
          <w:sz w:val="24"/>
          <w:szCs w:val="24"/>
          <w:lang w:val="fr-FR"/>
        </w:rPr>
        <w:t xml:space="preserve"> la demande de la communauté internationale qui vient de voter à une majorité écrasante, à </w:t>
      </w:r>
      <w:r w:rsidRPr="00FE79E3">
        <w:rPr>
          <w:rFonts w:ascii="Arial" w:hAnsi="Arial" w:cs="Arial"/>
          <w:sz w:val="24"/>
          <w:szCs w:val="24"/>
          <w:lang w:val="fr-FR"/>
        </w:rPr>
        <w:t>l’Assemblée générale des Nations Unies</w:t>
      </w:r>
      <w:r w:rsidR="008B1B78" w:rsidRPr="00FE79E3">
        <w:rPr>
          <w:rFonts w:ascii="Arial" w:hAnsi="Arial" w:cs="Arial"/>
          <w:sz w:val="24"/>
          <w:szCs w:val="24"/>
          <w:lang w:val="fr-FR"/>
        </w:rPr>
        <w:t>,</w:t>
      </w:r>
      <w:r w:rsidRPr="00FE79E3">
        <w:rPr>
          <w:rFonts w:ascii="Arial" w:hAnsi="Arial" w:cs="Arial"/>
          <w:sz w:val="24"/>
          <w:szCs w:val="24"/>
          <w:lang w:val="fr-FR"/>
        </w:rPr>
        <w:t xml:space="preserve"> la résolution cubaine demandant la levée du blocus.</w:t>
      </w:r>
    </w:p>
    <w:p w:rsidR="00201B58" w:rsidRPr="00FE79E3" w:rsidRDefault="00201B58" w:rsidP="00FF55D6">
      <w:pPr>
        <w:pStyle w:val="HTMLconformatoprevio"/>
        <w:numPr>
          <w:ilvl w:val="0"/>
          <w:numId w:val="25"/>
        </w:numPr>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21 décembre 2018</w:t>
      </w:r>
      <w:r w:rsidRPr="00FE79E3">
        <w:rPr>
          <w:rFonts w:ascii="Arial" w:hAnsi="Arial" w:cs="Arial"/>
          <w:sz w:val="24"/>
          <w:szCs w:val="24"/>
          <w:lang w:val="fr-FR"/>
        </w:rPr>
        <w:t xml:space="preserve">, </w:t>
      </w:r>
      <w:r w:rsidR="0022724C" w:rsidRPr="00FE79E3">
        <w:rPr>
          <w:rFonts w:ascii="Arial" w:eastAsia="Courier New" w:hAnsi="Arial" w:cs="Arial"/>
          <w:sz w:val="24"/>
          <w:szCs w:val="24"/>
          <w:lang w:val="fr-FR"/>
        </w:rPr>
        <w:t xml:space="preserve">John Boozman, sénateur républicain de l’Arkansas, souligne que l’adoption de Loi d’agriculture 2018, qui contient un amendement sur Cuba, représente une grande victoire pour ceux qui n’ont cessé d’œuvrer </w:t>
      </w:r>
      <w:r w:rsidR="00447516" w:rsidRPr="00FE79E3">
        <w:rPr>
          <w:rFonts w:ascii="Arial" w:eastAsia="Courier New" w:hAnsi="Arial" w:cs="Arial"/>
          <w:sz w:val="24"/>
          <w:szCs w:val="24"/>
          <w:lang w:val="fr-FR"/>
        </w:rPr>
        <w:t>afin d’</w:t>
      </w:r>
      <w:r w:rsidR="0022724C" w:rsidRPr="00FE79E3">
        <w:rPr>
          <w:rFonts w:ascii="Arial" w:eastAsia="Courier New" w:hAnsi="Arial" w:cs="Arial"/>
          <w:sz w:val="24"/>
          <w:szCs w:val="24"/>
          <w:lang w:val="fr-FR"/>
        </w:rPr>
        <w:t>obtenir un meilleur accès au marché cubain.</w:t>
      </w:r>
    </w:p>
    <w:p w:rsidR="0022724C" w:rsidRPr="00FE79E3" w:rsidRDefault="0022724C" w:rsidP="005F79D9">
      <w:pPr>
        <w:pStyle w:val="HTMLconformatoprevio"/>
        <w:numPr>
          <w:ilvl w:val="0"/>
          <w:numId w:val="25"/>
        </w:numPr>
        <w:shd w:val="clear" w:color="auto" w:fill="FFFFFF"/>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23 janvier 2019</w:t>
      </w:r>
      <w:r w:rsidRPr="00FE79E3">
        <w:rPr>
          <w:rFonts w:ascii="Arial" w:hAnsi="Arial" w:cs="Arial"/>
          <w:sz w:val="24"/>
          <w:szCs w:val="24"/>
          <w:lang w:val="fr-FR"/>
        </w:rPr>
        <w:t>, le conseil municipal de</w:t>
      </w:r>
      <w:r w:rsidR="008C054E" w:rsidRPr="00FE79E3">
        <w:rPr>
          <w:rFonts w:ascii="Arial" w:hAnsi="Arial" w:cs="Arial"/>
          <w:sz w:val="24"/>
          <w:szCs w:val="24"/>
          <w:lang w:val="fr-FR"/>
        </w:rPr>
        <w:t xml:space="preserve"> S</w:t>
      </w:r>
      <w:r w:rsidRPr="00FE79E3">
        <w:rPr>
          <w:rFonts w:ascii="Arial" w:hAnsi="Arial" w:cs="Arial"/>
          <w:sz w:val="24"/>
          <w:szCs w:val="24"/>
          <w:lang w:val="fr-FR"/>
        </w:rPr>
        <w:t>ain</w:t>
      </w:r>
      <w:r w:rsidR="008C054E" w:rsidRPr="00FE79E3">
        <w:rPr>
          <w:rFonts w:ascii="Arial" w:hAnsi="Arial" w:cs="Arial"/>
          <w:sz w:val="24"/>
          <w:szCs w:val="24"/>
          <w:lang w:val="fr-FR"/>
        </w:rPr>
        <w:t xml:space="preserve">t Paul </w:t>
      </w:r>
      <w:bookmarkStart w:id="19" w:name="_Hlk15508601"/>
      <w:r w:rsidR="00E661C8" w:rsidRPr="00FE79E3">
        <w:rPr>
          <w:rFonts w:ascii="Arial" w:hAnsi="Arial" w:cs="Arial"/>
          <w:sz w:val="24"/>
          <w:szCs w:val="24"/>
          <w:lang w:val="fr-FR"/>
        </w:rPr>
        <w:t>(Minnesota)</w:t>
      </w:r>
      <w:r w:rsidR="008C054E" w:rsidRPr="00FE79E3">
        <w:rPr>
          <w:rFonts w:ascii="Arial" w:hAnsi="Arial" w:cs="Arial"/>
          <w:sz w:val="24"/>
          <w:szCs w:val="24"/>
          <w:lang w:val="fr-FR"/>
        </w:rPr>
        <w:t xml:space="preserve"> </w:t>
      </w:r>
      <w:bookmarkEnd w:id="19"/>
      <w:r w:rsidRPr="00FE79E3">
        <w:rPr>
          <w:rFonts w:ascii="Arial" w:hAnsi="Arial" w:cs="Arial"/>
          <w:sz w:val="24"/>
          <w:szCs w:val="24"/>
          <w:lang w:val="fr-FR"/>
        </w:rPr>
        <w:t>vote à l’unanimité une résolution qui demande à la Maison-Blanche de lever le blocus contre Cuba.</w:t>
      </w:r>
    </w:p>
    <w:p w:rsidR="0022724C" w:rsidRPr="00FE79E3" w:rsidRDefault="0022724C" w:rsidP="005F79D9">
      <w:pPr>
        <w:pStyle w:val="HTMLconformatoprevio"/>
        <w:numPr>
          <w:ilvl w:val="0"/>
          <w:numId w:val="25"/>
        </w:numPr>
        <w:shd w:val="clear" w:color="auto" w:fill="FFFFFF"/>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23 janvier 2019</w:t>
      </w:r>
      <w:r w:rsidRPr="00FE79E3">
        <w:rPr>
          <w:rFonts w:ascii="Arial" w:hAnsi="Arial" w:cs="Arial"/>
          <w:sz w:val="24"/>
          <w:szCs w:val="24"/>
          <w:lang w:val="fr-FR"/>
        </w:rPr>
        <w:t xml:space="preserve">, </w:t>
      </w:r>
      <w:r w:rsidR="008C054E" w:rsidRPr="00FE79E3">
        <w:rPr>
          <w:rFonts w:ascii="Arial" w:hAnsi="Arial" w:cs="Arial"/>
          <w:sz w:val="24"/>
          <w:szCs w:val="24"/>
          <w:lang w:val="fr-FR"/>
        </w:rPr>
        <w:t xml:space="preserve">Carla Riehle, </w:t>
      </w:r>
      <w:r w:rsidRPr="00FE79E3">
        <w:rPr>
          <w:rFonts w:ascii="Arial" w:hAnsi="Arial" w:cs="Arial"/>
          <w:sz w:val="24"/>
          <w:szCs w:val="24"/>
          <w:lang w:val="fr-FR"/>
        </w:rPr>
        <w:t xml:space="preserve">du </w:t>
      </w:r>
      <w:r w:rsidR="008C054E" w:rsidRPr="00FE79E3">
        <w:rPr>
          <w:rFonts w:ascii="Arial" w:hAnsi="Arial" w:cs="Arial"/>
          <w:sz w:val="24"/>
          <w:szCs w:val="24"/>
          <w:lang w:val="fr-FR"/>
        </w:rPr>
        <w:t xml:space="preserve">Comité de </w:t>
      </w:r>
      <w:r w:rsidRPr="00FE79E3">
        <w:rPr>
          <w:rFonts w:ascii="Arial" w:hAnsi="Arial" w:cs="Arial"/>
          <w:sz w:val="24"/>
          <w:szCs w:val="24"/>
          <w:lang w:val="fr-FR"/>
        </w:rPr>
        <w:t>s</w:t>
      </w:r>
      <w:r w:rsidR="00FA49A8" w:rsidRPr="00FE79E3">
        <w:rPr>
          <w:rFonts w:ascii="Arial" w:hAnsi="Arial" w:cs="Arial"/>
          <w:sz w:val="24"/>
          <w:szCs w:val="24"/>
          <w:lang w:val="fr-FR"/>
        </w:rPr>
        <w:t>olidari</w:t>
      </w:r>
      <w:r w:rsidRPr="00FE79E3">
        <w:rPr>
          <w:rFonts w:ascii="Arial" w:hAnsi="Arial" w:cs="Arial"/>
          <w:sz w:val="24"/>
          <w:szCs w:val="24"/>
          <w:lang w:val="fr-FR"/>
        </w:rPr>
        <w:t xml:space="preserve">té </w:t>
      </w:r>
      <w:r w:rsidR="00FA49A8" w:rsidRPr="00FE79E3">
        <w:rPr>
          <w:rFonts w:ascii="Arial" w:hAnsi="Arial" w:cs="Arial"/>
          <w:sz w:val="24"/>
          <w:szCs w:val="24"/>
          <w:lang w:val="fr-FR"/>
        </w:rPr>
        <w:t xml:space="preserve">Cuba-Minnesota, </w:t>
      </w:r>
      <w:r w:rsidRPr="00FE79E3">
        <w:rPr>
          <w:rFonts w:ascii="Arial" w:hAnsi="Arial" w:cs="Arial"/>
          <w:sz w:val="24"/>
          <w:szCs w:val="24"/>
          <w:lang w:val="fr-FR"/>
        </w:rPr>
        <w:t>affirme qu’aucun pays, même ceux où les violations des droits de l’homme sont épouvantables, n’a été puni plus sévèrement par les Etats-Unis que Cuba.</w:t>
      </w:r>
    </w:p>
    <w:p w:rsidR="005F79D9" w:rsidRPr="00FE79E3" w:rsidRDefault="0022724C" w:rsidP="005F79D9">
      <w:pPr>
        <w:pStyle w:val="HTMLconformatoprevio"/>
        <w:numPr>
          <w:ilvl w:val="0"/>
          <w:numId w:val="25"/>
        </w:numPr>
        <w:shd w:val="clear" w:color="auto" w:fill="FFFFFF"/>
        <w:tabs>
          <w:tab w:val="clear" w:pos="916"/>
          <w:tab w:val="left" w:pos="426"/>
        </w:tabs>
        <w:spacing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4 février 2019</w:t>
      </w:r>
      <w:r w:rsidRPr="00FE79E3">
        <w:rPr>
          <w:rFonts w:ascii="Arial" w:hAnsi="Arial" w:cs="Arial"/>
          <w:sz w:val="24"/>
          <w:szCs w:val="24"/>
          <w:lang w:val="fr-FR"/>
        </w:rPr>
        <w:t xml:space="preserve">, </w:t>
      </w:r>
      <w:r w:rsidR="005F79D9" w:rsidRPr="00FE79E3">
        <w:rPr>
          <w:rFonts w:ascii="Arial" w:hAnsi="Arial" w:cs="Arial"/>
          <w:sz w:val="24"/>
          <w:szCs w:val="24"/>
          <w:lang w:val="fr-FR"/>
        </w:rPr>
        <w:t>Rick Crawford, représentant républicain de l’</w:t>
      </w:r>
      <w:r w:rsidR="008C054E" w:rsidRPr="00FE79E3">
        <w:rPr>
          <w:rFonts w:ascii="Arial" w:hAnsi="Arial" w:cs="Arial"/>
          <w:sz w:val="24"/>
          <w:szCs w:val="24"/>
          <w:lang w:val="fr-FR"/>
        </w:rPr>
        <w:t xml:space="preserve">Arkansas, </w:t>
      </w:r>
      <w:r w:rsidR="005F79D9" w:rsidRPr="00FE79E3">
        <w:rPr>
          <w:rFonts w:ascii="Arial" w:hAnsi="Arial" w:cs="Arial"/>
          <w:sz w:val="24"/>
          <w:szCs w:val="24"/>
          <w:lang w:val="fr-FR"/>
        </w:rPr>
        <w:t>affirme que les possibilités d’adopter la loi de libre-commerce avec Cuba se sont accrues, compte tenu du grand appui qu’elle a reçu ; hors de la Floride, « probablement plus de 70 p. 100 » des Étasuniens sont favorables à la levée du blocus. Et d’ajouter : « Je crois que nous devons continuer d’exercer des pressions ».</w:t>
      </w:r>
    </w:p>
    <w:p w:rsidR="005F79D9" w:rsidRPr="00FE79E3" w:rsidRDefault="005F79D9" w:rsidP="005F79D9">
      <w:pPr>
        <w:pStyle w:val="HTMLconformatoprevio"/>
        <w:numPr>
          <w:ilvl w:val="0"/>
          <w:numId w:val="25"/>
        </w:numPr>
        <w:shd w:val="clear" w:color="auto" w:fill="FFFFFF"/>
        <w:tabs>
          <w:tab w:val="clear" w:pos="916"/>
          <w:tab w:val="left" w:pos="426"/>
        </w:tabs>
        <w:spacing w:before="100" w:beforeAutospacing="1"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7 février 2019</w:t>
      </w:r>
      <w:r w:rsidRPr="00FE79E3">
        <w:rPr>
          <w:rFonts w:ascii="Arial" w:hAnsi="Arial" w:cs="Arial"/>
          <w:sz w:val="24"/>
          <w:szCs w:val="24"/>
          <w:lang w:val="fr-FR"/>
        </w:rPr>
        <w:t>, Jim McGovern, représentant démocrate du</w:t>
      </w:r>
      <w:r w:rsidR="008C054E" w:rsidRPr="00FE79E3">
        <w:rPr>
          <w:rFonts w:ascii="Arial" w:hAnsi="Arial" w:cs="Arial"/>
          <w:sz w:val="24"/>
          <w:szCs w:val="24"/>
          <w:lang w:val="fr-FR"/>
        </w:rPr>
        <w:t xml:space="preserve"> Massachusetts, </w:t>
      </w:r>
      <w:r w:rsidRPr="00FE79E3">
        <w:rPr>
          <w:rFonts w:ascii="Arial" w:hAnsi="Arial" w:cs="Arial"/>
          <w:sz w:val="24"/>
          <w:szCs w:val="24"/>
          <w:lang w:val="fr-FR"/>
        </w:rPr>
        <w:t xml:space="preserve">affirme devant la Chambre des représentants : « Permettre la mise en œuvre du Titre III de la Loi Helms-Burton pénaliserait les entreprises pour faire ce que les compagnies étasuniennes font dans le monde entier, ouvrirait un nouveau front de guerre commerciale, inonderait les cours de demandes judiciaires, interdirait de négocier une indemnisation relative aux réclamations des Etats-Unis et, finalement, porterait </w:t>
      </w:r>
      <w:r w:rsidRPr="00FE79E3">
        <w:rPr>
          <w:rFonts w:ascii="Arial" w:hAnsi="Arial" w:cs="Arial"/>
          <w:sz w:val="24"/>
          <w:szCs w:val="24"/>
          <w:lang w:val="fr-FR"/>
        </w:rPr>
        <w:lastRenderedPageBreak/>
        <w:t>préjudice aux Étasuniens qui cherchent à obtenir une compensation pour les biens qu’ils ont perdus. »</w:t>
      </w:r>
    </w:p>
    <w:p w:rsidR="008C054E" w:rsidRPr="00FE79E3" w:rsidRDefault="005F79D9" w:rsidP="00852B45">
      <w:pPr>
        <w:pStyle w:val="HTMLconformatoprevio"/>
        <w:numPr>
          <w:ilvl w:val="0"/>
          <w:numId w:val="25"/>
        </w:numPr>
        <w:shd w:val="clear" w:color="auto" w:fill="FFFFFF"/>
        <w:tabs>
          <w:tab w:val="clear" w:pos="916"/>
          <w:tab w:val="left" w:pos="426"/>
        </w:tabs>
        <w:spacing w:before="100" w:beforeAutospacing="1" w:after="120"/>
        <w:jc w:val="both"/>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8 février 2019</w:t>
      </w:r>
      <w:r w:rsidRPr="00FE79E3">
        <w:rPr>
          <w:rFonts w:ascii="Arial" w:hAnsi="Arial" w:cs="Arial"/>
          <w:sz w:val="24"/>
          <w:szCs w:val="24"/>
          <w:lang w:val="fr-FR"/>
        </w:rPr>
        <w:t>, Amy Klobuchar, sénatrice démocrate du</w:t>
      </w:r>
      <w:r w:rsidR="008C054E" w:rsidRPr="00FE79E3">
        <w:rPr>
          <w:rFonts w:ascii="Arial" w:hAnsi="Arial" w:cs="Arial"/>
          <w:sz w:val="24"/>
          <w:szCs w:val="24"/>
          <w:lang w:val="fr-FR"/>
        </w:rPr>
        <w:t xml:space="preserve"> Minnesota, </w:t>
      </w:r>
      <w:r w:rsidRPr="00FE79E3">
        <w:rPr>
          <w:rFonts w:ascii="Arial" w:hAnsi="Arial" w:cs="Arial"/>
          <w:sz w:val="24"/>
          <w:szCs w:val="24"/>
          <w:lang w:val="fr-FR"/>
        </w:rPr>
        <w:t xml:space="preserve">présente </w:t>
      </w:r>
      <w:r w:rsidR="00C55A16" w:rsidRPr="00FE79E3">
        <w:rPr>
          <w:rFonts w:ascii="Arial" w:hAnsi="Arial" w:cs="Arial"/>
          <w:sz w:val="24"/>
          <w:szCs w:val="24"/>
          <w:lang w:val="fr-FR"/>
        </w:rPr>
        <w:t xml:space="preserve">à la commission sénatoriale </w:t>
      </w:r>
      <w:r w:rsidR="00AF1B40" w:rsidRPr="00FE79E3">
        <w:rPr>
          <w:rFonts w:ascii="Arial" w:hAnsi="Arial" w:cs="Arial"/>
          <w:sz w:val="24"/>
          <w:szCs w:val="24"/>
          <w:lang w:val="fr-FR"/>
        </w:rPr>
        <w:t xml:space="preserve">sur les Affaires bancaires, le </w:t>
      </w:r>
      <w:r w:rsidR="00C55A16" w:rsidRPr="00FE79E3">
        <w:rPr>
          <w:rFonts w:ascii="Arial" w:hAnsi="Arial" w:cs="Arial"/>
          <w:sz w:val="24"/>
          <w:szCs w:val="24"/>
          <w:lang w:val="fr-FR"/>
        </w:rPr>
        <w:t xml:space="preserve">Logement et </w:t>
      </w:r>
      <w:r w:rsidR="00AF1B40" w:rsidRPr="00FE79E3">
        <w:rPr>
          <w:rFonts w:ascii="Arial" w:hAnsi="Arial" w:cs="Arial"/>
          <w:sz w:val="24"/>
          <w:szCs w:val="24"/>
          <w:lang w:val="fr-FR"/>
        </w:rPr>
        <w:t xml:space="preserve">les </w:t>
      </w:r>
      <w:r w:rsidR="00C55A16" w:rsidRPr="00FE79E3">
        <w:rPr>
          <w:rFonts w:ascii="Arial" w:hAnsi="Arial" w:cs="Arial"/>
          <w:sz w:val="24"/>
          <w:szCs w:val="24"/>
          <w:lang w:val="fr-FR"/>
        </w:rPr>
        <w:t xml:space="preserve">Affaires urbaines </w:t>
      </w:r>
      <w:r w:rsidRPr="00FE79E3">
        <w:rPr>
          <w:rFonts w:ascii="Arial" w:hAnsi="Arial" w:cs="Arial"/>
          <w:sz w:val="24"/>
          <w:szCs w:val="24"/>
          <w:lang w:val="fr-FR"/>
        </w:rPr>
        <w:t xml:space="preserve">une résolution </w:t>
      </w:r>
      <w:r w:rsidR="00C55A16" w:rsidRPr="00FE79E3">
        <w:rPr>
          <w:rFonts w:ascii="Arial" w:hAnsi="Arial" w:cs="Arial"/>
          <w:sz w:val="24"/>
          <w:szCs w:val="24"/>
          <w:lang w:val="fr-FR"/>
        </w:rPr>
        <w:t>demand</w:t>
      </w:r>
      <w:r w:rsidRPr="00FE79E3">
        <w:rPr>
          <w:rFonts w:ascii="Arial" w:hAnsi="Arial" w:cs="Arial"/>
          <w:sz w:val="24"/>
          <w:szCs w:val="24"/>
          <w:lang w:val="fr-FR"/>
        </w:rPr>
        <w:t>ant la levée du blocus contre Cuba</w:t>
      </w:r>
      <w:r w:rsidR="00C55A16" w:rsidRPr="00FE79E3">
        <w:rPr>
          <w:rFonts w:ascii="Arial" w:hAnsi="Arial" w:cs="Arial"/>
          <w:sz w:val="24"/>
          <w:szCs w:val="24"/>
          <w:lang w:val="fr-FR"/>
        </w:rPr>
        <w:t>, et parrainée aussi par les sénateurs</w:t>
      </w:r>
      <w:r w:rsidR="008C054E" w:rsidRPr="00FE79E3">
        <w:rPr>
          <w:rFonts w:ascii="Arial" w:hAnsi="Arial" w:cs="Arial"/>
          <w:sz w:val="24"/>
          <w:szCs w:val="24"/>
          <w:lang w:val="fr-FR"/>
        </w:rPr>
        <w:t xml:space="preserve"> Patrick Leahy</w:t>
      </w:r>
      <w:r w:rsidR="00E661C8" w:rsidRPr="00FE79E3">
        <w:rPr>
          <w:rFonts w:ascii="Arial" w:hAnsi="Arial" w:cs="Arial"/>
          <w:sz w:val="24"/>
          <w:szCs w:val="24"/>
          <w:lang w:val="fr-FR"/>
        </w:rPr>
        <w:t>,</w:t>
      </w:r>
      <w:r w:rsidR="008C054E" w:rsidRPr="00FE79E3">
        <w:rPr>
          <w:rFonts w:ascii="Arial" w:hAnsi="Arial" w:cs="Arial"/>
          <w:sz w:val="24"/>
          <w:szCs w:val="24"/>
          <w:lang w:val="fr-FR"/>
        </w:rPr>
        <w:t xml:space="preserve"> d</w:t>
      </w:r>
      <w:r w:rsidR="00C55A16" w:rsidRPr="00FE79E3">
        <w:rPr>
          <w:rFonts w:ascii="Arial" w:hAnsi="Arial" w:cs="Arial"/>
          <w:sz w:val="24"/>
          <w:szCs w:val="24"/>
          <w:lang w:val="fr-FR"/>
        </w:rPr>
        <w:t>u</w:t>
      </w:r>
      <w:r w:rsidR="008C054E" w:rsidRPr="00FE79E3">
        <w:rPr>
          <w:rFonts w:ascii="Arial" w:hAnsi="Arial" w:cs="Arial"/>
          <w:sz w:val="24"/>
          <w:szCs w:val="24"/>
          <w:lang w:val="fr-FR"/>
        </w:rPr>
        <w:t xml:space="preserve"> </w:t>
      </w:r>
      <w:r w:rsidR="00C55A16" w:rsidRPr="00FE79E3">
        <w:rPr>
          <w:rFonts w:ascii="Arial" w:hAnsi="Arial" w:cs="Arial"/>
          <w:sz w:val="24"/>
          <w:szCs w:val="24"/>
          <w:lang w:val="fr-FR"/>
        </w:rPr>
        <w:t>Vermont</w:t>
      </w:r>
      <w:r w:rsidR="00E661C8" w:rsidRPr="00FE79E3">
        <w:rPr>
          <w:rFonts w:ascii="Arial" w:hAnsi="Arial" w:cs="Arial"/>
          <w:sz w:val="24"/>
          <w:szCs w:val="24"/>
          <w:lang w:val="fr-FR"/>
        </w:rPr>
        <w:t>,</w:t>
      </w:r>
      <w:r w:rsidR="008C054E" w:rsidRPr="00FE79E3">
        <w:rPr>
          <w:rFonts w:ascii="Arial" w:hAnsi="Arial" w:cs="Arial"/>
          <w:sz w:val="24"/>
          <w:szCs w:val="24"/>
          <w:lang w:val="fr-FR"/>
        </w:rPr>
        <w:t xml:space="preserve"> </w:t>
      </w:r>
      <w:r w:rsidR="00C55A16" w:rsidRPr="00FE79E3">
        <w:rPr>
          <w:rFonts w:ascii="Arial" w:hAnsi="Arial" w:cs="Arial"/>
          <w:sz w:val="24"/>
          <w:szCs w:val="24"/>
          <w:lang w:val="fr-FR"/>
        </w:rPr>
        <w:t>et</w:t>
      </w:r>
      <w:r w:rsidR="008C054E" w:rsidRPr="00FE79E3">
        <w:rPr>
          <w:rFonts w:ascii="Arial" w:hAnsi="Arial" w:cs="Arial"/>
          <w:sz w:val="24"/>
          <w:szCs w:val="24"/>
          <w:lang w:val="fr-FR"/>
        </w:rPr>
        <w:t xml:space="preserve"> Michael B. Enzi</w:t>
      </w:r>
      <w:r w:rsidR="00E661C8" w:rsidRPr="00FE79E3">
        <w:rPr>
          <w:rFonts w:ascii="Arial" w:hAnsi="Arial" w:cs="Arial"/>
          <w:sz w:val="24"/>
          <w:szCs w:val="24"/>
          <w:lang w:val="fr-FR"/>
        </w:rPr>
        <w:t>,</w:t>
      </w:r>
      <w:r w:rsidR="008C054E" w:rsidRPr="00FE79E3">
        <w:rPr>
          <w:rFonts w:ascii="Arial" w:hAnsi="Arial" w:cs="Arial"/>
          <w:sz w:val="24"/>
          <w:szCs w:val="24"/>
          <w:lang w:val="fr-FR"/>
        </w:rPr>
        <w:t xml:space="preserve"> d</w:t>
      </w:r>
      <w:r w:rsidR="00C55A16" w:rsidRPr="00FE79E3">
        <w:rPr>
          <w:rFonts w:ascii="Arial" w:hAnsi="Arial" w:cs="Arial"/>
          <w:sz w:val="24"/>
          <w:szCs w:val="24"/>
          <w:lang w:val="fr-FR"/>
        </w:rPr>
        <w:t>u</w:t>
      </w:r>
      <w:r w:rsidR="008C054E" w:rsidRPr="00FE79E3">
        <w:rPr>
          <w:rFonts w:ascii="Arial" w:hAnsi="Arial" w:cs="Arial"/>
          <w:sz w:val="24"/>
          <w:szCs w:val="24"/>
          <w:lang w:val="fr-FR"/>
        </w:rPr>
        <w:t xml:space="preserve"> Wyoming. </w:t>
      </w:r>
    </w:p>
    <w:p w:rsidR="00C55A16" w:rsidRPr="00FE79E3" w:rsidRDefault="00C55A16" w:rsidP="00B41CE6">
      <w:pPr>
        <w:pStyle w:val="HTMLconformatoprevio"/>
        <w:numPr>
          <w:ilvl w:val="0"/>
          <w:numId w:val="25"/>
        </w:numPr>
        <w:shd w:val="clear" w:color="auto" w:fill="FFFFFF"/>
        <w:tabs>
          <w:tab w:val="clear" w:pos="916"/>
          <w:tab w:val="left" w:pos="426"/>
        </w:tabs>
        <w:spacing w:before="100" w:beforeAutospacing="1" w:after="120"/>
        <w:jc w:val="both"/>
        <w:rPr>
          <w:rStyle w:val="tlid-translation"/>
          <w:rFonts w:ascii="Arial" w:hAnsi="Arial" w:cs="Arial"/>
          <w:sz w:val="24"/>
          <w:szCs w:val="24"/>
          <w:lang w:val="fr-FR"/>
        </w:rPr>
      </w:pPr>
      <w:r w:rsidRPr="00FE79E3">
        <w:rPr>
          <w:rFonts w:ascii="Arial" w:hAnsi="Arial" w:cs="Arial"/>
          <w:sz w:val="24"/>
          <w:szCs w:val="24"/>
          <w:lang w:val="fr-FR"/>
        </w:rPr>
        <w:t xml:space="preserve">Le </w:t>
      </w:r>
      <w:r w:rsidR="008B1B78" w:rsidRPr="00FE79E3">
        <w:rPr>
          <w:rFonts w:ascii="Arial" w:hAnsi="Arial" w:cs="Arial"/>
          <w:b/>
          <w:sz w:val="24"/>
          <w:szCs w:val="24"/>
          <w:lang w:val="fr-FR"/>
        </w:rPr>
        <w:t>22 février</w:t>
      </w:r>
      <w:r w:rsidRPr="00FE79E3">
        <w:rPr>
          <w:rFonts w:ascii="Arial" w:hAnsi="Arial" w:cs="Arial"/>
          <w:b/>
          <w:sz w:val="24"/>
          <w:szCs w:val="24"/>
          <w:lang w:val="fr-FR"/>
        </w:rPr>
        <w:t xml:space="preserve"> 2019</w:t>
      </w:r>
      <w:r w:rsidRPr="00FE79E3">
        <w:rPr>
          <w:rFonts w:ascii="Arial" w:hAnsi="Arial" w:cs="Arial"/>
          <w:sz w:val="24"/>
          <w:szCs w:val="24"/>
          <w:lang w:val="fr-FR"/>
        </w:rPr>
        <w:t xml:space="preserve">, </w:t>
      </w:r>
      <w:r w:rsidR="00E661C8" w:rsidRPr="00FE79E3">
        <w:rPr>
          <w:rFonts w:ascii="Arial" w:hAnsi="Arial" w:cs="Arial"/>
          <w:sz w:val="24"/>
          <w:szCs w:val="24"/>
          <w:lang w:val="fr-FR"/>
        </w:rPr>
        <w:t>l’</w:t>
      </w:r>
      <w:r w:rsidR="00E661C8" w:rsidRPr="00FE79E3">
        <w:rPr>
          <w:rFonts w:ascii="Arial" w:hAnsi="Arial" w:cs="Arial"/>
          <w:i/>
          <w:sz w:val="24"/>
          <w:szCs w:val="24"/>
          <w:lang w:val="fr-FR"/>
        </w:rPr>
        <w:t>United States Agricultural Coalition for Cuba</w:t>
      </w:r>
      <w:r w:rsidR="00AF1B40" w:rsidRPr="00FE79E3">
        <w:rPr>
          <w:rFonts w:ascii="Arial" w:hAnsi="Arial" w:cs="Arial"/>
          <w:sz w:val="24"/>
          <w:szCs w:val="24"/>
          <w:lang w:val="fr-FR"/>
        </w:rPr>
        <w:t xml:space="preserve"> (</w:t>
      </w:r>
      <w:r w:rsidRPr="00FE79E3">
        <w:rPr>
          <w:rFonts w:ascii="Arial" w:hAnsi="Arial" w:cs="Arial"/>
          <w:sz w:val="24"/>
          <w:szCs w:val="24"/>
          <w:lang w:val="fr-FR"/>
        </w:rPr>
        <w:t>Coalition</w:t>
      </w:r>
      <w:r w:rsidR="00AF1B40" w:rsidRPr="00FE79E3">
        <w:rPr>
          <w:rFonts w:ascii="Arial" w:hAnsi="Arial" w:cs="Arial"/>
          <w:sz w:val="24"/>
          <w:szCs w:val="24"/>
          <w:lang w:val="fr-FR"/>
        </w:rPr>
        <w:t xml:space="preserve"> agricole</w:t>
      </w:r>
      <w:r w:rsidRPr="00FE79E3">
        <w:rPr>
          <w:rFonts w:ascii="Arial" w:hAnsi="Arial" w:cs="Arial"/>
          <w:sz w:val="24"/>
          <w:szCs w:val="24"/>
          <w:lang w:val="fr-FR"/>
        </w:rPr>
        <w:t xml:space="preserve"> étasunienne pour Cuba</w:t>
      </w:r>
      <w:r w:rsidR="00AF1B40" w:rsidRPr="00FE79E3">
        <w:rPr>
          <w:rFonts w:ascii="Arial" w:hAnsi="Arial" w:cs="Arial"/>
          <w:sz w:val="24"/>
          <w:szCs w:val="24"/>
          <w:lang w:val="fr-FR"/>
        </w:rPr>
        <w:t>)</w:t>
      </w:r>
      <w:r w:rsidRPr="00FE79E3">
        <w:rPr>
          <w:rFonts w:ascii="Arial" w:hAnsi="Arial" w:cs="Arial"/>
          <w:sz w:val="24"/>
          <w:szCs w:val="24"/>
          <w:lang w:val="fr-FR"/>
        </w:rPr>
        <w:t xml:space="preserve"> adresse à </w:t>
      </w:r>
      <w:r w:rsidRPr="00FE79E3">
        <w:rPr>
          <w:rStyle w:val="tlid-translation"/>
          <w:rFonts w:ascii="Arial" w:hAnsi="Arial" w:cs="Arial"/>
          <w:sz w:val="24"/>
          <w:szCs w:val="24"/>
          <w:lang w:val="fr-FR"/>
        </w:rPr>
        <w:t>Sonny Perdue, secrétaire à l’Agriculture, une lettre signée par plus d’une centaine d’organisations de producteurs agricoles qui souhaitent maintenir le commerce avec Cuba et y accroître les exportations de leurs produits.</w:t>
      </w:r>
    </w:p>
    <w:p w:rsidR="00C55A16" w:rsidRPr="00FE79E3" w:rsidRDefault="00C55A16" w:rsidP="00B41CE6">
      <w:pPr>
        <w:pStyle w:val="HTMLconformatoprevio"/>
        <w:numPr>
          <w:ilvl w:val="0"/>
          <w:numId w:val="25"/>
        </w:numPr>
        <w:shd w:val="clear" w:color="auto" w:fill="FFFFFF"/>
        <w:tabs>
          <w:tab w:val="clear" w:pos="916"/>
          <w:tab w:val="left" w:pos="0"/>
          <w:tab w:val="left" w:pos="426"/>
        </w:tabs>
        <w:spacing w:before="240" w:beforeAutospacing="1" w:after="120"/>
        <w:jc w:val="both"/>
        <w:rPr>
          <w:rStyle w:val="tlid-translation"/>
          <w:rFonts w:ascii="Arial" w:hAnsi="Arial" w:cs="Arial"/>
          <w:sz w:val="24"/>
          <w:szCs w:val="24"/>
          <w:lang w:val="fr-FR"/>
        </w:rPr>
      </w:pPr>
      <w:r w:rsidRPr="00FE79E3">
        <w:rPr>
          <w:rStyle w:val="tlid-translation"/>
          <w:rFonts w:ascii="Arial" w:hAnsi="Arial" w:cs="Arial"/>
          <w:sz w:val="24"/>
          <w:szCs w:val="24"/>
          <w:lang w:val="fr-FR"/>
        </w:rPr>
        <w:t xml:space="preserve">Le </w:t>
      </w:r>
      <w:r w:rsidRPr="00FE79E3">
        <w:rPr>
          <w:rStyle w:val="tlid-translation"/>
          <w:rFonts w:ascii="Arial" w:hAnsi="Arial" w:cs="Arial"/>
          <w:b/>
          <w:sz w:val="24"/>
          <w:szCs w:val="24"/>
          <w:lang w:val="fr-FR"/>
        </w:rPr>
        <w:t>4 mars 2019</w:t>
      </w:r>
      <w:r w:rsidRPr="00FE79E3">
        <w:rPr>
          <w:rStyle w:val="tlid-translation"/>
          <w:rFonts w:ascii="Arial" w:hAnsi="Arial" w:cs="Arial"/>
          <w:sz w:val="24"/>
          <w:szCs w:val="24"/>
          <w:lang w:val="fr-FR"/>
        </w:rPr>
        <w:t xml:space="preserve">, </w:t>
      </w:r>
      <w:r w:rsidRPr="00FE79E3">
        <w:rPr>
          <w:rFonts w:ascii="Arial" w:hAnsi="Arial" w:cs="Arial"/>
          <w:sz w:val="24"/>
          <w:szCs w:val="24"/>
          <w:lang w:val="fr-FR"/>
        </w:rPr>
        <w:t>James Williams, président du groupe de pression</w:t>
      </w:r>
      <w:r w:rsidR="008C054E" w:rsidRPr="00FE79E3">
        <w:rPr>
          <w:rStyle w:val="tlid-translation"/>
          <w:rFonts w:ascii="Arial" w:hAnsi="Arial" w:cs="Arial"/>
          <w:sz w:val="24"/>
          <w:szCs w:val="24"/>
          <w:lang w:val="fr-FR"/>
        </w:rPr>
        <w:t xml:space="preserve"> </w:t>
      </w:r>
      <w:r w:rsidR="008C054E" w:rsidRPr="00FE79E3">
        <w:rPr>
          <w:rStyle w:val="tlid-translation"/>
          <w:rFonts w:ascii="Arial" w:hAnsi="Arial" w:cs="Arial"/>
          <w:i/>
          <w:sz w:val="24"/>
          <w:szCs w:val="24"/>
          <w:lang w:val="fr-FR"/>
        </w:rPr>
        <w:t>Engage Cuba</w:t>
      </w:r>
      <w:r w:rsidR="008C054E" w:rsidRPr="00FE79E3">
        <w:rPr>
          <w:rStyle w:val="tlid-translation"/>
          <w:rFonts w:ascii="Arial" w:hAnsi="Arial" w:cs="Arial"/>
          <w:sz w:val="24"/>
          <w:szCs w:val="24"/>
          <w:lang w:val="fr-FR"/>
        </w:rPr>
        <w:t xml:space="preserve">, </w:t>
      </w:r>
      <w:r w:rsidRPr="00FE79E3">
        <w:rPr>
          <w:rStyle w:val="tlid-translation"/>
          <w:rFonts w:ascii="Arial" w:hAnsi="Arial" w:cs="Arial"/>
          <w:sz w:val="24"/>
          <w:szCs w:val="24"/>
          <w:lang w:val="fr-FR"/>
        </w:rPr>
        <w:t>émet une déclaration à la suite de la décision du département d’État d</w:t>
      </w:r>
      <w:r w:rsidR="00A0061A" w:rsidRPr="00FE79E3">
        <w:rPr>
          <w:rStyle w:val="tlid-translation"/>
          <w:rFonts w:ascii="Arial" w:hAnsi="Arial" w:cs="Arial"/>
          <w:sz w:val="24"/>
          <w:szCs w:val="24"/>
          <w:lang w:val="fr-FR"/>
        </w:rPr>
        <w:t>’ajourner</w:t>
      </w:r>
      <w:r w:rsidRPr="00FE79E3">
        <w:rPr>
          <w:rStyle w:val="tlid-translation"/>
          <w:rFonts w:ascii="Arial" w:hAnsi="Arial" w:cs="Arial"/>
          <w:sz w:val="24"/>
          <w:szCs w:val="24"/>
          <w:lang w:val="fr-FR"/>
        </w:rPr>
        <w:t xml:space="preserve"> la mise en œuvre du Titre III de la Loi Helms-Burton pour seulement trente jours : « C</w:t>
      </w:r>
      <w:r w:rsidR="00AF1B40" w:rsidRPr="00FE79E3">
        <w:rPr>
          <w:rStyle w:val="tlid-translation"/>
          <w:rFonts w:ascii="Arial" w:hAnsi="Arial" w:cs="Arial"/>
          <w:sz w:val="24"/>
          <w:szCs w:val="24"/>
          <w:lang w:val="fr-FR"/>
        </w:rPr>
        <w:t xml:space="preserve">ela revient à </w:t>
      </w:r>
      <w:r w:rsidRPr="00FE79E3">
        <w:rPr>
          <w:rStyle w:val="tlid-translation"/>
          <w:rFonts w:ascii="Arial" w:hAnsi="Arial" w:cs="Arial"/>
          <w:sz w:val="24"/>
          <w:szCs w:val="24"/>
          <w:lang w:val="fr-FR"/>
        </w:rPr>
        <w:t>poursuivre la politique de blocus qui a fait fiasco durant presque soixante ans. Poursuivre cette politique ratée sape les intérêts étasuniens et aide nos adversaires. Nous continuerons de travailler avec nos alliés au Congrès pour rejeter cette politique ratée jusqu’à levée complète de l’embargo. »</w:t>
      </w:r>
    </w:p>
    <w:p w:rsidR="002742EF" w:rsidRPr="00FE79E3" w:rsidRDefault="00C55A16" w:rsidP="002742EF">
      <w:pPr>
        <w:pStyle w:val="HTMLconformatoprevio"/>
        <w:numPr>
          <w:ilvl w:val="0"/>
          <w:numId w:val="25"/>
        </w:numPr>
        <w:shd w:val="clear" w:color="auto" w:fill="FFFFFF"/>
        <w:tabs>
          <w:tab w:val="clear" w:pos="916"/>
          <w:tab w:val="left" w:pos="0"/>
          <w:tab w:val="left" w:pos="426"/>
        </w:tabs>
        <w:spacing w:before="240" w:beforeAutospacing="1" w:after="120"/>
        <w:jc w:val="both"/>
        <w:rPr>
          <w:rStyle w:val="tlid-translation"/>
          <w:rFonts w:ascii="Arial" w:hAnsi="Arial" w:cs="Arial"/>
          <w:sz w:val="24"/>
          <w:szCs w:val="24"/>
          <w:lang w:val="fr-FR"/>
        </w:rPr>
      </w:pPr>
      <w:r w:rsidRPr="00FE79E3">
        <w:rPr>
          <w:rStyle w:val="tlid-translation"/>
          <w:rFonts w:ascii="Arial" w:hAnsi="Arial" w:cs="Arial"/>
          <w:sz w:val="24"/>
          <w:szCs w:val="24"/>
          <w:lang w:val="fr-FR"/>
        </w:rPr>
        <w:t xml:space="preserve">Le </w:t>
      </w:r>
      <w:r w:rsidRPr="00FE79E3">
        <w:rPr>
          <w:rStyle w:val="tlid-translation"/>
          <w:rFonts w:ascii="Arial" w:hAnsi="Arial" w:cs="Arial"/>
          <w:b/>
          <w:sz w:val="24"/>
          <w:szCs w:val="24"/>
          <w:lang w:val="fr-FR"/>
        </w:rPr>
        <w:t>4 mars 2019</w:t>
      </w:r>
      <w:r w:rsidRPr="00FE79E3">
        <w:rPr>
          <w:rStyle w:val="tlid-translation"/>
          <w:rFonts w:ascii="Arial" w:hAnsi="Arial" w:cs="Arial"/>
          <w:sz w:val="24"/>
          <w:szCs w:val="24"/>
          <w:lang w:val="fr-FR"/>
        </w:rPr>
        <w:t>, Ricardo Herrero, directeur exécutif du Groupe d’étude sur Cuba, émet une déclaration à la suite de la décision du département d’État d</w:t>
      </w:r>
      <w:r w:rsidR="00A0061A" w:rsidRPr="00FE79E3">
        <w:rPr>
          <w:rStyle w:val="tlid-translation"/>
          <w:rFonts w:ascii="Arial" w:hAnsi="Arial" w:cs="Arial"/>
          <w:sz w:val="24"/>
          <w:szCs w:val="24"/>
          <w:lang w:val="fr-FR"/>
        </w:rPr>
        <w:t xml:space="preserve">’ajourner </w:t>
      </w:r>
      <w:r w:rsidRPr="00FE79E3">
        <w:rPr>
          <w:rStyle w:val="tlid-translation"/>
          <w:rFonts w:ascii="Arial" w:hAnsi="Arial" w:cs="Arial"/>
          <w:sz w:val="24"/>
          <w:szCs w:val="24"/>
          <w:lang w:val="fr-FR"/>
        </w:rPr>
        <w:t>la mise en œuvre du Titre III de la Loi Helms-Burton pour seulement trente jours :</w:t>
      </w:r>
      <w:r w:rsidR="002742EF" w:rsidRPr="00FE79E3">
        <w:rPr>
          <w:rStyle w:val="tlid-translation"/>
          <w:rFonts w:ascii="Arial" w:hAnsi="Arial" w:cs="Arial"/>
          <w:sz w:val="24"/>
          <w:szCs w:val="24"/>
          <w:lang w:val="fr-FR"/>
        </w:rPr>
        <w:t xml:space="preserve"> « Si soixante ans de politique ratée nous ont appris quelque chose, c’est que le changement à Cuba ne sera pas le résultat d’une agression économique unilatérale conduite depuis</w:t>
      </w:r>
      <w:r w:rsidR="008C054E" w:rsidRPr="00FE79E3">
        <w:rPr>
          <w:rStyle w:val="tlid-translation"/>
          <w:rFonts w:ascii="Arial" w:hAnsi="Arial" w:cs="Arial"/>
          <w:sz w:val="24"/>
          <w:szCs w:val="24"/>
          <w:lang w:val="fr-FR"/>
        </w:rPr>
        <w:t xml:space="preserve"> Washington y Miami. </w:t>
      </w:r>
      <w:r w:rsidR="002742EF" w:rsidRPr="00FE79E3">
        <w:rPr>
          <w:rStyle w:val="tlid-translation"/>
          <w:rFonts w:ascii="Arial" w:hAnsi="Arial" w:cs="Arial"/>
          <w:sz w:val="24"/>
          <w:szCs w:val="24"/>
          <w:lang w:val="fr-FR"/>
        </w:rPr>
        <w:t>Il est regrettable que les conseillers du président s’entêtent à ignorer cette leçon. Nous appelons le président Trump à se fier à l’instinct dont il a fait preuve au début de sa campagne de 2016 et à suivre activement envers Cuba une politique de compromis constructif qui situe les intérêts des USA et du peuple cubain en première ligne. »</w:t>
      </w:r>
    </w:p>
    <w:p w:rsidR="002742EF" w:rsidRPr="00FE79E3" w:rsidRDefault="002742EF" w:rsidP="00852B45">
      <w:pPr>
        <w:pStyle w:val="HTMLconformatoprevio"/>
        <w:numPr>
          <w:ilvl w:val="0"/>
          <w:numId w:val="25"/>
        </w:numPr>
        <w:shd w:val="clear" w:color="auto" w:fill="FFFFFF"/>
        <w:tabs>
          <w:tab w:val="clear" w:pos="916"/>
          <w:tab w:val="left" w:pos="0"/>
          <w:tab w:val="left" w:pos="426"/>
        </w:tabs>
        <w:spacing w:before="240" w:beforeAutospacing="1" w:after="120"/>
        <w:jc w:val="both"/>
        <w:rPr>
          <w:rStyle w:val="tlid-translation"/>
          <w:rFonts w:ascii="Arial" w:hAnsi="Arial" w:cs="Arial"/>
          <w:sz w:val="24"/>
          <w:szCs w:val="24"/>
          <w:lang w:val="fr-FR"/>
        </w:rPr>
      </w:pPr>
      <w:r w:rsidRPr="00FE79E3">
        <w:rPr>
          <w:rStyle w:val="tlid-translation"/>
          <w:rFonts w:ascii="Arial" w:hAnsi="Arial" w:cs="Arial"/>
          <w:sz w:val="24"/>
          <w:szCs w:val="24"/>
          <w:lang w:val="fr-FR"/>
        </w:rPr>
        <w:t xml:space="preserve">Le </w:t>
      </w:r>
      <w:r w:rsidRPr="00FE79E3">
        <w:rPr>
          <w:rStyle w:val="tlid-translation"/>
          <w:rFonts w:ascii="Arial" w:hAnsi="Arial" w:cs="Arial"/>
          <w:b/>
          <w:sz w:val="24"/>
          <w:szCs w:val="24"/>
          <w:lang w:val="fr-FR"/>
        </w:rPr>
        <w:t>4 mars 2019</w:t>
      </w:r>
      <w:r w:rsidRPr="00FE79E3">
        <w:rPr>
          <w:rStyle w:val="tlid-translation"/>
          <w:rFonts w:ascii="Arial" w:hAnsi="Arial" w:cs="Arial"/>
          <w:sz w:val="24"/>
          <w:szCs w:val="24"/>
          <w:lang w:val="fr-FR"/>
        </w:rPr>
        <w:t xml:space="preserve">, le </w:t>
      </w:r>
      <w:r w:rsidR="00A0061A" w:rsidRPr="00FE79E3">
        <w:rPr>
          <w:rStyle w:val="tlid-translation"/>
          <w:rFonts w:ascii="Arial" w:hAnsi="Arial" w:cs="Arial"/>
          <w:i/>
          <w:sz w:val="24"/>
          <w:szCs w:val="24"/>
          <w:lang w:val="fr-FR"/>
        </w:rPr>
        <w:t xml:space="preserve">Washington Office for Latin America </w:t>
      </w:r>
      <w:r w:rsidR="00A0061A" w:rsidRPr="00FE79E3">
        <w:rPr>
          <w:rStyle w:val="tlid-translation"/>
          <w:rFonts w:ascii="Arial" w:hAnsi="Arial" w:cs="Arial"/>
          <w:sz w:val="24"/>
          <w:szCs w:val="24"/>
          <w:lang w:val="fr-FR"/>
        </w:rPr>
        <w:t>(</w:t>
      </w:r>
      <w:r w:rsidRPr="00FE79E3">
        <w:rPr>
          <w:rStyle w:val="tlid-translation"/>
          <w:rFonts w:ascii="Arial" w:hAnsi="Arial" w:cs="Arial"/>
          <w:sz w:val="24"/>
          <w:szCs w:val="24"/>
          <w:lang w:val="fr-FR"/>
        </w:rPr>
        <w:t>Bureau de Washington pour l’Amérique latine</w:t>
      </w:r>
      <w:r w:rsidR="00A0061A" w:rsidRPr="00FE79E3">
        <w:rPr>
          <w:rStyle w:val="tlid-translation"/>
          <w:rFonts w:ascii="Arial" w:hAnsi="Arial" w:cs="Arial"/>
          <w:sz w:val="24"/>
          <w:szCs w:val="24"/>
          <w:lang w:val="fr-FR"/>
        </w:rPr>
        <w:t xml:space="preserve">, </w:t>
      </w:r>
      <w:r w:rsidR="008C054E" w:rsidRPr="00FE79E3">
        <w:rPr>
          <w:rStyle w:val="tlid-translation"/>
          <w:rFonts w:ascii="Arial" w:hAnsi="Arial" w:cs="Arial"/>
          <w:sz w:val="24"/>
          <w:szCs w:val="24"/>
          <w:lang w:val="fr-FR"/>
        </w:rPr>
        <w:t xml:space="preserve">WOLA) </w:t>
      </w:r>
      <w:r w:rsidRPr="00FE79E3">
        <w:rPr>
          <w:rStyle w:val="tlid-translation"/>
          <w:rFonts w:ascii="Arial" w:hAnsi="Arial" w:cs="Arial"/>
          <w:sz w:val="24"/>
          <w:szCs w:val="24"/>
          <w:lang w:val="fr-FR"/>
        </w:rPr>
        <w:t xml:space="preserve">émet une note de presse pour critiquer la décision de l’administration Trump de ne suspendre le Titre III </w:t>
      </w:r>
      <w:r w:rsidR="008B1B78" w:rsidRPr="00FE79E3">
        <w:rPr>
          <w:rStyle w:val="tlid-translation"/>
          <w:rFonts w:ascii="Arial" w:hAnsi="Arial" w:cs="Arial"/>
          <w:sz w:val="24"/>
          <w:szCs w:val="24"/>
          <w:lang w:val="fr-FR"/>
        </w:rPr>
        <w:t xml:space="preserve">que </w:t>
      </w:r>
      <w:r w:rsidRPr="00FE79E3">
        <w:rPr>
          <w:rStyle w:val="tlid-translation"/>
          <w:rFonts w:ascii="Arial" w:hAnsi="Arial" w:cs="Arial"/>
          <w:sz w:val="24"/>
          <w:szCs w:val="24"/>
          <w:lang w:val="fr-FR"/>
        </w:rPr>
        <w:t xml:space="preserve">pour à peine trente jours : « La politique extérieure de l’administration Trump semble viser à punir Cuba alors qu’il est de son propre intérêt de normaliser les relations. </w:t>
      </w:r>
      <w:r w:rsidR="00A0061A" w:rsidRPr="00FE79E3">
        <w:rPr>
          <w:rStyle w:val="tlid-translation"/>
          <w:rFonts w:ascii="Arial" w:hAnsi="Arial" w:cs="Arial"/>
          <w:sz w:val="24"/>
          <w:szCs w:val="24"/>
          <w:lang w:val="fr-FR"/>
        </w:rPr>
        <w:t>Tandis</w:t>
      </w:r>
      <w:r w:rsidRPr="00FE79E3">
        <w:rPr>
          <w:rStyle w:val="tlid-translation"/>
          <w:rFonts w:ascii="Arial" w:hAnsi="Arial" w:cs="Arial"/>
          <w:sz w:val="24"/>
          <w:szCs w:val="24"/>
          <w:lang w:val="fr-FR"/>
        </w:rPr>
        <w:t xml:space="preserve"> que Cuba opère graduellement une profonde réforme interne, l’administration étasunienne ne devrait pas redoubler les hostilités. »</w:t>
      </w:r>
    </w:p>
    <w:p w:rsidR="002742EF" w:rsidRPr="00FE79E3" w:rsidRDefault="002742EF" w:rsidP="002742EF">
      <w:pPr>
        <w:pStyle w:val="HTMLconformatoprevio"/>
        <w:numPr>
          <w:ilvl w:val="0"/>
          <w:numId w:val="25"/>
        </w:numPr>
        <w:shd w:val="clear" w:color="auto" w:fill="FFFFFF"/>
        <w:tabs>
          <w:tab w:val="clear" w:pos="916"/>
          <w:tab w:val="left" w:pos="0"/>
          <w:tab w:val="left" w:pos="426"/>
        </w:tabs>
        <w:spacing w:before="240" w:beforeAutospacing="1" w:after="120"/>
        <w:jc w:val="both"/>
        <w:rPr>
          <w:rFonts w:ascii="Arial" w:hAnsi="Arial" w:cs="Arial"/>
          <w:sz w:val="24"/>
          <w:szCs w:val="24"/>
          <w:lang w:val="fr-FR"/>
        </w:rPr>
      </w:pPr>
      <w:r w:rsidRPr="00FE79E3">
        <w:rPr>
          <w:rStyle w:val="tlid-translation"/>
          <w:rFonts w:ascii="Arial" w:hAnsi="Arial" w:cs="Arial"/>
          <w:sz w:val="24"/>
          <w:szCs w:val="24"/>
          <w:lang w:val="fr-FR"/>
        </w:rPr>
        <w:t xml:space="preserve">Le </w:t>
      </w:r>
      <w:r w:rsidRPr="00FE79E3">
        <w:rPr>
          <w:rStyle w:val="tlid-translation"/>
          <w:rFonts w:ascii="Arial" w:hAnsi="Arial" w:cs="Arial"/>
          <w:b/>
          <w:sz w:val="24"/>
          <w:szCs w:val="24"/>
          <w:lang w:val="fr-FR"/>
        </w:rPr>
        <w:t>5 mars 2019</w:t>
      </w:r>
      <w:r w:rsidRPr="00FE79E3">
        <w:rPr>
          <w:rStyle w:val="tlid-translation"/>
          <w:rFonts w:ascii="Arial" w:hAnsi="Arial" w:cs="Arial"/>
          <w:sz w:val="24"/>
          <w:szCs w:val="24"/>
          <w:lang w:val="fr-FR"/>
        </w:rPr>
        <w:t xml:space="preserve">, des membres du Groupe </w:t>
      </w:r>
      <w:r w:rsidRPr="00FE79E3">
        <w:rPr>
          <w:rStyle w:val="tlid-translation"/>
          <w:rFonts w:ascii="Arial" w:hAnsi="Arial" w:cs="Arial"/>
          <w:i/>
          <w:sz w:val="24"/>
          <w:szCs w:val="24"/>
          <w:lang w:val="fr-FR"/>
        </w:rPr>
        <w:t>C</w:t>
      </w:r>
      <w:r w:rsidR="008C054E" w:rsidRPr="00FE79E3">
        <w:rPr>
          <w:rFonts w:ascii="Arial" w:hAnsi="Arial" w:cs="Arial"/>
          <w:i/>
          <w:sz w:val="24"/>
          <w:szCs w:val="24"/>
          <w:lang w:val="fr-FR"/>
        </w:rPr>
        <w:t>uban Americans for Engagement</w:t>
      </w:r>
      <w:r w:rsidR="008C054E" w:rsidRPr="00FE79E3">
        <w:rPr>
          <w:rFonts w:ascii="Arial" w:hAnsi="Arial" w:cs="Arial"/>
          <w:sz w:val="24"/>
          <w:szCs w:val="24"/>
          <w:lang w:val="fr-FR"/>
        </w:rPr>
        <w:t xml:space="preserve"> (CAFE) </w:t>
      </w:r>
      <w:r w:rsidRPr="00FE79E3">
        <w:rPr>
          <w:rFonts w:ascii="Arial" w:hAnsi="Arial" w:cs="Arial"/>
          <w:sz w:val="24"/>
          <w:szCs w:val="24"/>
          <w:lang w:val="fr-FR"/>
        </w:rPr>
        <w:t>expriment dans un communiqué de presse leur opposition à la suspension pour seulement trente jours de la mise en œuvre du Titre III de la Loi Helms-Burton, ce qu’ils perçoivent comme un acte d’ingérence et</w:t>
      </w:r>
      <w:r w:rsidR="001E6EB8" w:rsidRPr="00FE79E3">
        <w:rPr>
          <w:rFonts w:ascii="Arial" w:hAnsi="Arial" w:cs="Arial"/>
          <w:sz w:val="24"/>
          <w:szCs w:val="24"/>
          <w:lang w:val="fr-FR"/>
        </w:rPr>
        <w:t xml:space="preserve"> une violation de la souveraineté des pays faisant du commerce avec Cuba.</w:t>
      </w:r>
    </w:p>
    <w:p w:rsidR="008C054E" w:rsidRPr="00FE79E3" w:rsidRDefault="00997696" w:rsidP="001E6EB8">
      <w:pPr>
        <w:pStyle w:val="Ttulo2"/>
        <w:rPr>
          <w:rFonts w:ascii="Arial" w:hAnsi="Arial" w:cs="Arial"/>
          <w:i w:val="0"/>
          <w:sz w:val="24"/>
          <w:szCs w:val="24"/>
          <w:lang w:val="fr-FR"/>
        </w:rPr>
      </w:pPr>
      <w:bookmarkStart w:id="20" w:name="_Toc16064109"/>
      <w:r w:rsidRPr="00FE79E3">
        <w:rPr>
          <w:rFonts w:ascii="Arial" w:hAnsi="Arial" w:cs="Arial"/>
          <w:i w:val="0"/>
          <w:sz w:val="24"/>
          <w:szCs w:val="24"/>
          <w:lang w:val="fr-FR"/>
        </w:rPr>
        <w:t xml:space="preserve">5.2 </w:t>
      </w:r>
      <w:r w:rsidR="008C054E" w:rsidRPr="00FE79E3">
        <w:rPr>
          <w:rFonts w:ascii="Arial" w:hAnsi="Arial" w:cs="Arial"/>
          <w:i w:val="0"/>
          <w:sz w:val="24"/>
          <w:szCs w:val="24"/>
          <w:lang w:val="fr-FR"/>
        </w:rPr>
        <w:t>O</w:t>
      </w:r>
      <w:r w:rsidR="001E6EB8" w:rsidRPr="00FE79E3">
        <w:rPr>
          <w:rFonts w:ascii="Arial" w:hAnsi="Arial" w:cs="Arial"/>
          <w:i w:val="0"/>
          <w:sz w:val="24"/>
          <w:szCs w:val="24"/>
          <w:lang w:val="fr-FR"/>
        </w:rPr>
        <w:t>p</w:t>
      </w:r>
      <w:r w:rsidR="008C054E" w:rsidRPr="00FE79E3">
        <w:rPr>
          <w:rFonts w:ascii="Arial" w:hAnsi="Arial" w:cs="Arial"/>
          <w:i w:val="0"/>
          <w:sz w:val="24"/>
          <w:szCs w:val="24"/>
          <w:lang w:val="fr-FR"/>
        </w:rPr>
        <w:t>posi</w:t>
      </w:r>
      <w:r w:rsidR="001E6EB8" w:rsidRPr="00FE79E3">
        <w:rPr>
          <w:rFonts w:ascii="Arial" w:hAnsi="Arial" w:cs="Arial"/>
          <w:i w:val="0"/>
          <w:sz w:val="24"/>
          <w:szCs w:val="24"/>
          <w:lang w:val="fr-FR"/>
        </w:rPr>
        <w:t>tion de la communauté internationale</w:t>
      </w:r>
      <w:bookmarkEnd w:id="20"/>
    </w:p>
    <w:p w:rsidR="001E6EB8" w:rsidRPr="00FE79E3" w:rsidRDefault="001E6EB8" w:rsidP="00DB1EF2">
      <w:pPr>
        <w:spacing w:after="120" w:line="240" w:lineRule="auto"/>
        <w:rPr>
          <w:rFonts w:cs="Arial"/>
          <w:sz w:val="24"/>
          <w:szCs w:val="24"/>
          <w:lang w:val="fr-FR"/>
        </w:rPr>
      </w:pPr>
      <w:r w:rsidRPr="00FE79E3">
        <w:rPr>
          <w:rFonts w:cs="Arial"/>
          <w:sz w:val="24"/>
          <w:szCs w:val="24"/>
          <w:lang w:val="fr-FR"/>
        </w:rPr>
        <w:t>Les différents acteurs du système international rejettent toujours plus et d’une façon toujours plus évidente le blocus économique, commercial et financier appliqué à Cuba par les USA.</w:t>
      </w:r>
    </w:p>
    <w:p w:rsidR="001E6EB8" w:rsidRPr="00FE79E3" w:rsidRDefault="001E6EB8" w:rsidP="00DB1EF2">
      <w:pPr>
        <w:spacing w:after="120" w:line="240" w:lineRule="auto"/>
        <w:rPr>
          <w:rFonts w:cs="Arial"/>
          <w:sz w:val="24"/>
          <w:szCs w:val="24"/>
          <w:lang w:val="fr-FR"/>
        </w:rPr>
      </w:pPr>
      <w:r w:rsidRPr="00FE79E3">
        <w:rPr>
          <w:rFonts w:cs="Arial"/>
          <w:sz w:val="24"/>
          <w:szCs w:val="24"/>
          <w:lang w:val="fr-FR"/>
        </w:rPr>
        <w:lastRenderedPageBreak/>
        <w:t>En voici quelques exemples :</w:t>
      </w:r>
    </w:p>
    <w:p w:rsidR="001E6EB8" w:rsidRPr="00FE79E3" w:rsidRDefault="001E6EB8" w:rsidP="001E6EB8">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Le</w:t>
      </w:r>
      <w:r w:rsidRPr="00FE79E3">
        <w:rPr>
          <w:rFonts w:ascii="Arial" w:hAnsi="Arial" w:cs="Arial"/>
          <w:b/>
          <w:sz w:val="24"/>
          <w:szCs w:val="24"/>
          <w:lang w:val="fr-FR"/>
        </w:rPr>
        <w:t xml:space="preserve"> </w:t>
      </w:r>
      <w:r w:rsidR="008C054E" w:rsidRPr="00FE79E3">
        <w:rPr>
          <w:rFonts w:ascii="Arial" w:hAnsi="Arial" w:cs="Arial"/>
          <w:b/>
          <w:sz w:val="24"/>
          <w:szCs w:val="24"/>
          <w:lang w:val="fr-FR"/>
        </w:rPr>
        <w:t>13 septembre 2018</w:t>
      </w:r>
      <w:r w:rsidR="008C054E" w:rsidRPr="00FE79E3">
        <w:rPr>
          <w:rFonts w:ascii="Arial" w:hAnsi="Arial" w:cs="Arial"/>
          <w:sz w:val="24"/>
          <w:szCs w:val="24"/>
          <w:lang w:val="fr-FR"/>
        </w:rPr>
        <w:t xml:space="preserve">, </w:t>
      </w:r>
      <w:r w:rsidRPr="00FE79E3">
        <w:rPr>
          <w:rFonts w:ascii="Arial" w:hAnsi="Arial" w:cs="Arial"/>
          <w:sz w:val="24"/>
          <w:szCs w:val="24"/>
          <w:lang w:val="fr-FR"/>
        </w:rPr>
        <w:t>à la Trente-neuvième Session du Conseil des droits de l’homme, vingt-trois pays en développement interv</w:t>
      </w:r>
      <w:r w:rsidR="00AC4CE9" w:rsidRPr="00FE79E3">
        <w:rPr>
          <w:rFonts w:ascii="Arial" w:hAnsi="Arial" w:cs="Arial"/>
          <w:sz w:val="24"/>
          <w:szCs w:val="24"/>
          <w:lang w:val="fr-FR"/>
        </w:rPr>
        <w:t>i</w:t>
      </w:r>
      <w:r w:rsidRPr="00FE79E3">
        <w:rPr>
          <w:rFonts w:ascii="Arial" w:hAnsi="Arial" w:cs="Arial"/>
          <w:sz w:val="24"/>
          <w:szCs w:val="24"/>
          <w:lang w:val="fr-FR"/>
        </w:rPr>
        <w:t>en</w:t>
      </w:r>
      <w:r w:rsidR="00AC4CE9" w:rsidRPr="00FE79E3">
        <w:rPr>
          <w:rFonts w:ascii="Arial" w:hAnsi="Arial" w:cs="Arial"/>
          <w:sz w:val="24"/>
          <w:szCs w:val="24"/>
          <w:lang w:val="fr-FR"/>
        </w:rPr>
        <w:t xml:space="preserve">nent </w:t>
      </w:r>
      <w:r w:rsidRPr="00FE79E3">
        <w:rPr>
          <w:rFonts w:ascii="Arial" w:hAnsi="Arial" w:cs="Arial"/>
          <w:sz w:val="24"/>
          <w:szCs w:val="24"/>
          <w:lang w:val="fr-FR"/>
        </w:rPr>
        <w:t xml:space="preserve">dans le dialogue interactif avec </w:t>
      </w:r>
      <w:r w:rsidR="002D40FC" w:rsidRPr="00FE79E3">
        <w:rPr>
          <w:rFonts w:ascii="Arial" w:hAnsi="Arial" w:cs="Arial"/>
          <w:sz w:val="24"/>
          <w:szCs w:val="24"/>
          <w:lang w:val="fr-FR"/>
        </w:rPr>
        <w:t xml:space="preserve">Idriss Jazairy, </w:t>
      </w:r>
      <w:r w:rsidRPr="00FE79E3">
        <w:rPr>
          <w:rFonts w:ascii="Arial" w:hAnsi="Arial" w:cs="Arial"/>
          <w:sz w:val="24"/>
          <w:szCs w:val="24"/>
          <w:lang w:val="fr-FR"/>
        </w:rPr>
        <w:t xml:space="preserve">Rapporteur spécial sur les </w:t>
      </w:r>
      <w:r w:rsidR="001F2528" w:rsidRPr="00FE79E3">
        <w:rPr>
          <w:rFonts w:ascii="Arial" w:hAnsi="Arial" w:cs="Arial"/>
          <w:sz w:val="24"/>
          <w:szCs w:val="24"/>
          <w:lang w:val="fr-FR"/>
        </w:rPr>
        <w:t xml:space="preserve">effets </w:t>
      </w:r>
      <w:r w:rsidRPr="00FE79E3">
        <w:rPr>
          <w:rFonts w:ascii="Arial" w:hAnsi="Arial" w:cs="Arial"/>
          <w:sz w:val="24"/>
          <w:szCs w:val="24"/>
          <w:lang w:val="fr-FR"/>
        </w:rPr>
        <w:t>négati</w:t>
      </w:r>
      <w:r w:rsidR="001F2528" w:rsidRPr="00FE79E3">
        <w:rPr>
          <w:rFonts w:ascii="Arial" w:hAnsi="Arial" w:cs="Arial"/>
          <w:sz w:val="24"/>
          <w:szCs w:val="24"/>
          <w:lang w:val="fr-FR"/>
        </w:rPr>
        <w:t>f</w:t>
      </w:r>
      <w:r w:rsidRPr="00FE79E3">
        <w:rPr>
          <w:rFonts w:ascii="Arial" w:hAnsi="Arial" w:cs="Arial"/>
          <w:sz w:val="24"/>
          <w:szCs w:val="24"/>
          <w:lang w:val="fr-FR"/>
        </w:rPr>
        <w:t>s des mesures coerciti</w:t>
      </w:r>
      <w:r w:rsidR="001F2528" w:rsidRPr="00FE79E3">
        <w:rPr>
          <w:rFonts w:ascii="Arial" w:hAnsi="Arial" w:cs="Arial"/>
          <w:sz w:val="24"/>
          <w:szCs w:val="24"/>
          <w:lang w:val="fr-FR"/>
        </w:rPr>
        <w:t>ves</w:t>
      </w:r>
      <w:r w:rsidRPr="00FE79E3">
        <w:rPr>
          <w:rFonts w:ascii="Arial" w:hAnsi="Arial" w:cs="Arial"/>
          <w:sz w:val="24"/>
          <w:szCs w:val="24"/>
          <w:lang w:val="fr-FR"/>
        </w:rPr>
        <w:t xml:space="preserve"> unilatérales sur l</w:t>
      </w:r>
      <w:r w:rsidR="001F2528" w:rsidRPr="00FE79E3">
        <w:rPr>
          <w:rFonts w:ascii="Arial" w:hAnsi="Arial" w:cs="Arial"/>
          <w:sz w:val="24"/>
          <w:szCs w:val="24"/>
          <w:lang w:val="fr-FR"/>
        </w:rPr>
        <w:t xml:space="preserve">’exercice </w:t>
      </w:r>
      <w:r w:rsidRPr="00FE79E3">
        <w:rPr>
          <w:rFonts w:ascii="Arial" w:hAnsi="Arial" w:cs="Arial"/>
          <w:sz w:val="24"/>
          <w:szCs w:val="24"/>
          <w:lang w:val="fr-FR"/>
        </w:rPr>
        <w:t>des droits de l’homme, dénonçant les effets négatifs du blocus et appelant à sa levée totale.</w:t>
      </w:r>
    </w:p>
    <w:p w:rsidR="00AC4CE9" w:rsidRPr="00FE79E3" w:rsidRDefault="00AC4CE9" w:rsidP="00AC4CE9">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Du </w:t>
      </w:r>
      <w:r w:rsidRPr="00FE79E3">
        <w:rPr>
          <w:rFonts w:ascii="Arial" w:hAnsi="Arial" w:cs="Arial"/>
          <w:b/>
          <w:sz w:val="24"/>
          <w:szCs w:val="24"/>
          <w:lang w:val="fr-FR"/>
        </w:rPr>
        <w:t>17</w:t>
      </w:r>
      <w:r w:rsidRPr="00FE79E3">
        <w:rPr>
          <w:rFonts w:ascii="Arial" w:hAnsi="Arial" w:cs="Arial"/>
          <w:sz w:val="24"/>
          <w:szCs w:val="24"/>
          <w:lang w:val="fr-FR"/>
        </w:rPr>
        <w:t xml:space="preserve"> au </w:t>
      </w:r>
      <w:r w:rsidRPr="00FE79E3">
        <w:rPr>
          <w:rFonts w:ascii="Arial" w:hAnsi="Arial" w:cs="Arial"/>
          <w:b/>
          <w:sz w:val="24"/>
          <w:szCs w:val="24"/>
          <w:lang w:val="fr-FR"/>
        </w:rPr>
        <w:t>20 septembre 2018</w:t>
      </w:r>
      <w:r w:rsidRPr="00FE79E3">
        <w:rPr>
          <w:rFonts w:ascii="Arial" w:hAnsi="Arial" w:cs="Arial"/>
          <w:sz w:val="24"/>
          <w:szCs w:val="24"/>
          <w:lang w:val="fr-FR"/>
        </w:rPr>
        <w:t xml:space="preserve">, le Treizième Congrès des syndicats sud-africains (COSATU) émet, sur proposition du Syndicat national des travailleurs de l’éducation, de la santé et secteurs connexes (NEHAWU), une résolution condamnant le blocus, exigeant la restitution à Cuba du territoire que les Etats-Unis occupent illégalement à Guantánamo. </w:t>
      </w:r>
    </w:p>
    <w:p w:rsidR="00AC4CE9" w:rsidRPr="00FE79E3" w:rsidRDefault="00AC4CE9" w:rsidP="00AC4CE9">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Du </w:t>
      </w:r>
      <w:r w:rsidRPr="00FE79E3">
        <w:rPr>
          <w:rFonts w:ascii="Arial" w:hAnsi="Arial" w:cs="Arial"/>
          <w:b/>
          <w:sz w:val="24"/>
          <w:szCs w:val="24"/>
          <w:lang w:val="fr-FR"/>
        </w:rPr>
        <w:t xml:space="preserve">25 septembre </w:t>
      </w:r>
      <w:r w:rsidRPr="00FE79E3">
        <w:rPr>
          <w:rFonts w:ascii="Arial" w:hAnsi="Arial" w:cs="Arial"/>
          <w:sz w:val="24"/>
          <w:szCs w:val="24"/>
          <w:lang w:val="fr-FR"/>
        </w:rPr>
        <w:t xml:space="preserve">au </w:t>
      </w:r>
      <w:r w:rsidRPr="00FE79E3">
        <w:rPr>
          <w:rFonts w:ascii="Arial" w:hAnsi="Arial" w:cs="Arial"/>
          <w:b/>
          <w:sz w:val="24"/>
          <w:szCs w:val="24"/>
          <w:lang w:val="fr-FR"/>
        </w:rPr>
        <w:t>1</w:t>
      </w:r>
      <w:r w:rsidRPr="00FE79E3">
        <w:rPr>
          <w:rFonts w:ascii="Arial" w:hAnsi="Arial" w:cs="Arial"/>
          <w:b/>
          <w:sz w:val="24"/>
          <w:szCs w:val="24"/>
          <w:vertAlign w:val="superscript"/>
          <w:lang w:val="fr-FR"/>
        </w:rPr>
        <w:t>er</w:t>
      </w:r>
      <w:r w:rsidRPr="00FE79E3">
        <w:rPr>
          <w:rFonts w:ascii="Arial" w:hAnsi="Arial" w:cs="Arial"/>
          <w:b/>
          <w:sz w:val="24"/>
          <w:szCs w:val="24"/>
          <w:lang w:val="fr-FR"/>
        </w:rPr>
        <w:t xml:space="preserve"> octobre 2018</w:t>
      </w:r>
      <w:r w:rsidRPr="00FE79E3">
        <w:rPr>
          <w:rFonts w:ascii="Arial" w:hAnsi="Arial" w:cs="Arial"/>
          <w:sz w:val="24"/>
          <w:szCs w:val="24"/>
          <w:lang w:val="fr-FR"/>
        </w:rPr>
        <w:t>, dans le cadre de la Soixante-Treizième Session de l’Assemblée générale des Nations Unis à New York, de hauts fonctionnaires de trente-trois pays, dont seize chefs d’État ou de gouvernement, dénoncent le blocus illégal que les USA maintiennent contre Cuba et en demandent la levée immédiate.</w:t>
      </w:r>
    </w:p>
    <w:p w:rsidR="001E6EB8" w:rsidRPr="00FE79E3" w:rsidRDefault="001E6EB8" w:rsidP="001E6EB8">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w:t>
      </w:r>
      <w:r w:rsidR="00AC4CE9" w:rsidRPr="00FE79E3">
        <w:rPr>
          <w:rFonts w:ascii="Arial" w:hAnsi="Arial" w:cs="Arial"/>
          <w:b/>
          <w:sz w:val="24"/>
          <w:szCs w:val="24"/>
          <w:lang w:val="fr-FR"/>
        </w:rPr>
        <w:t>7</w:t>
      </w:r>
      <w:r w:rsidRPr="00FE79E3">
        <w:rPr>
          <w:rFonts w:ascii="Arial" w:hAnsi="Arial" w:cs="Arial"/>
          <w:b/>
          <w:sz w:val="24"/>
          <w:szCs w:val="24"/>
          <w:lang w:val="fr-FR"/>
        </w:rPr>
        <w:t xml:space="preserve"> septembre 2018</w:t>
      </w:r>
      <w:r w:rsidRPr="00FE79E3">
        <w:rPr>
          <w:rFonts w:ascii="Arial" w:hAnsi="Arial" w:cs="Arial"/>
          <w:sz w:val="24"/>
          <w:szCs w:val="24"/>
          <w:lang w:val="fr-FR"/>
        </w:rPr>
        <w:t xml:space="preserve">, la Quarante-deuxième Réunion </w:t>
      </w:r>
      <w:r w:rsidR="007934FB" w:rsidRPr="00FE79E3">
        <w:rPr>
          <w:rFonts w:ascii="Arial" w:hAnsi="Arial" w:cs="Arial"/>
          <w:sz w:val="24"/>
          <w:szCs w:val="24"/>
          <w:lang w:val="fr-FR"/>
        </w:rPr>
        <w:t xml:space="preserve">des ministres des Affaires étrangères </w:t>
      </w:r>
      <w:r w:rsidRPr="00FE79E3">
        <w:rPr>
          <w:rFonts w:ascii="Arial" w:hAnsi="Arial" w:cs="Arial"/>
          <w:sz w:val="24"/>
          <w:szCs w:val="24"/>
          <w:lang w:val="fr-FR"/>
        </w:rPr>
        <w:t xml:space="preserve">du Groupe des 77 et la </w:t>
      </w:r>
      <w:r w:rsidR="007934FB" w:rsidRPr="00FE79E3">
        <w:rPr>
          <w:rFonts w:ascii="Arial" w:hAnsi="Arial" w:cs="Arial"/>
          <w:sz w:val="24"/>
          <w:szCs w:val="24"/>
          <w:lang w:val="fr-FR"/>
        </w:rPr>
        <w:t>Chine, tenue dans le cadre de la Soixante-Treizième Session de l’Assemblée générale des Nations Unis à New York, adopt</w:t>
      </w:r>
      <w:r w:rsidR="00AC4CE9" w:rsidRPr="00FE79E3">
        <w:rPr>
          <w:rFonts w:ascii="Arial" w:hAnsi="Arial" w:cs="Arial"/>
          <w:sz w:val="24"/>
          <w:szCs w:val="24"/>
          <w:lang w:val="fr-FR"/>
        </w:rPr>
        <w:t>e</w:t>
      </w:r>
      <w:r w:rsidR="007934FB" w:rsidRPr="00FE79E3">
        <w:rPr>
          <w:rFonts w:ascii="Arial" w:hAnsi="Arial" w:cs="Arial"/>
          <w:sz w:val="24"/>
          <w:szCs w:val="24"/>
          <w:lang w:val="fr-FR"/>
        </w:rPr>
        <w:t xml:space="preserve"> une Déclaration dans laquelle les ministres rejettent une fois de plus le blocus appliqué à Cuba et les mesures de coercition unilatérales visant des pays en développement.</w:t>
      </w:r>
    </w:p>
    <w:p w:rsidR="009B36F8" w:rsidRPr="00FE79E3" w:rsidRDefault="00C15A15" w:rsidP="009B36F8">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Le</w:t>
      </w:r>
      <w:r w:rsidRPr="00FE79E3">
        <w:rPr>
          <w:rFonts w:ascii="Arial" w:hAnsi="Arial" w:cs="Arial"/>
          <w:b/>
          <w:sz w:val="24"/>
          <w:szCs w:val="24"/>
          <w:lang w:val="fr-FR"/>
        </w:rPr>
        <w:t xml:space="preserve"> 4 octobre 2018</w:t>
      </w:r>
      <w:r w:rsidRPr="00FE79E3">
        <w:rPr>
          <w:rFonts w:ascii="Arial" w:hAnsi="Arial" w:cs="Arial"/>
          <w:sz w:val="24"/>
          <w:szCs w:val="24"/>
          <w:lang w:val="fr-FR"/>
        </w:rPr>
        <w:t xml:space="preserve">, le Groupe interparlementaire d’amitié France-Caraïbes du Sénat français adresse une lettre à Michael R. Pence, </w:t>
      </w:r>
      <w:r w:rsidR="009B36F8" w:rsidRPr="00FE79E3">
        <w:rPr>
          <w:rFonts w:ascii="Arial" w:hAnsi="Arial" w:cs="Arial"/>
          <w:sz w:val="24"/>
          <w:szCs w:val="24"/>
          <w:lang w:val="fr-FR"/>
        </w:rPr>
        <w:t>président du S</w:t>
      </w:r>
      <w:r w:rsidR="00A20037" w:rsidRPr="00FE79E3">
        <w:rPr>
          <w:rFonts w:ascii="Arial" w:hAnsi="Arial" w:cs="Arial"/>
          <w:sz w:val="24"/>
          <w:szCs w:val="24"/>
          <w:lang w:val="fr-FR"/>
        </w:rPr>
        <w:t>é</w:t>
      </w:r>
      <w:r w:rsidR="009B36F8" w:rsidRPr="00FE79E3">
        <w:rPr>
          <w:rFonts w:ascii="Arial" w:hAnsi="Arial" w:cs="Arial"/>
          <w:sz w:val="24"/>
          <w:szCs w:val="24"/>
          <w:lang w:val="fr-FR"/>
        </w:rPr>
        <w:t>nat étasunien, pour exiger la levée du blocus contre Cuba.</w:t>
      </w:r>
    </w:p>
    <w:p w:rsidR="00C15A15" w:rsidRPr="00FE79E3" w:rsidRDefault="00C15A15" w:rsidP="00C15A15">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009B36F8" w:rsidRPr="00FE79E3">
        <w:rPr>
          <w:rFonts w:ascii="Arial" w:hAnsi="Arial" w:cs="Arial"/>
          <w:b/>
          <w:sz w:val="24"/>
          <w:szCs w:val="24"/>
          <w:lang w:val="fr-FR"/>
        </w:rPr>
        <w:t>15 octobre 2018</w:t>
      </w:r>
      <w:r w:rsidR="009B36F8" w:rsidRPr="00FE79E3">
        <w:rPr>
          <w:rFonts w:ascii="Arial" w:hAnsi="Arial" w:cs="Arial"/>
          <w:sz w:val="24"/>
          <w:szCs w:val="24"/>
          <w:lang w:val="fr-FR"/>
        </w:rPr>
        <w:t>, le groupe de députés sandinistes à l’Assemblée nationale et au Parlement centraméricain émet une déclaration re</w:t>
      </w:r>
      <w:r w:rsidR="00AC4CE9" w:rsidRPr="00FE79E3">
        <w:rPr>
          <w:rFonts w:ascii="Arial" w:hAnsi="Arial" w:cs="Arial"/>
          <w:sz w:val="24"/>
          <w:szCs w:val="24"/>
          <w:lang w:val="fr-FR"/>
        </w:rPr>
        <w:t>jet</w:t>
      </w:r>
      <w:r w:rsidR="009B36F8" w:rsidRPr="00FE79E3">
        <w:rPr>
          <w:rFonts w:ascii="Arial" w:hAnsi="Arial" w:cs="Arial"/>
          <w:sz w:val="24"/>
          <w:szCs w:val="24"/>
          <w:lang w:val="fr-FR"/>
        </w:rPr>
        <w:t>ant le blocus contre Cuba.</w:t>
      </w:r>
    </w:p>
    <w:p w:rsidR="009B36F8" w:rsidRPr="00FE79E3" w:rsidRDefault="009B36F8" w:rsidP="00C15A15">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15 octobre 2018</w:t>
      </w:r>
      <w:r w:rsidRPr="00FE79E3">
        <w:rPr>
          <w:rFonts w:ascii="Arial" w:hAnsi="Arial" w:cs="Arial"/>
          <w:sz w:val="24"/>
          <w:szCs w:val="24"/>
          <w:lang w:val="fr-FR"/>
        </w:rPr>
        <w:t>, l’Assemblée nationale des Seychelles ratifie dans un communiqué signé par son président, Jean-François Ferrari, que le blocus contre Cuba est injuste, inutile et contraire à l’esprit de la Charte des Nations Unies.</w:t>
      </w:r>
    </w:p>
    <w:p w:rsidR="00F66007" w:rsidRPr="00FE79E3" w:rsidRDefault="009B36F8" w:rsidP="00F66007">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24 octobre 2018</w:t>
      </w:r>
      <w:r w:rsidRPr="00FE79E3">
        <w:rPr>
          <w:rFonts w:ascii="Arial" w:hAnsi="Arial" w:cs="Arial"/>
          <w:sz w:val="24"/>
          <w:szCs w:val="24"/>
          <w:lang w:val="fr-FR"/>
        </w:rPr>
        <w:t xml:space="preserve">, Vanessa Grazziotin, sénatrice qui </w:t>
      </w:r>
      <w:r w:rsidR="00F66007" w:rsidRPr="00FE79E3">
        <w:rPr>
          <w:rFonts w:ascii="Arial" w:hAnsi="Arial" w:cs="Arial"/>
          <w:sz w:val="24"/>
          <w:szCs w:val="24"/>
          <w:lang w:val="fr-FR"/>
        </w:rPr>
        <w:t xml:space="preserve">conduit </w:t>
      </w:r>
      <w:r w:rsidRPr="00FE79E3">
        <w:rPr>
          <w:rFonts w:ascii="Arial" w:hAnsi="Arial" w:cs="Arial"/>
          <w:sz w:val="24"/>
          <w:szCs w:val="24"/>
          <w:lang w:val="fr-FR"/>
        </w:rPr>
        <w:t xml:space="preserve">le Parti communiste du Brésil au Congrès de ce pays, </w:t>
      </w:r>
      <w:r w:rsidR="00F66007" w:rsidRPr="00FE79E3">
        <w:rPr>
          <w:rFonts w:ascii="Arial" w:hAnsi="Arial" w:cs="Arial"/>
          <w:sz w:val="24"/>
          <w:szCs w:val="24"/>
          <w:lang w:val="fr-FR"/>
        </w:rPr>
        <w:t>condamne dans une déclaration le blocus contre Cuba comme le principal obstacle au développement économique de l’île et comme une sévère entrave à la mise en œuvre du Programme des Nations Unies à l’horizon 2030 et à l’atteinte de ses Objectifs de développement durable.</w:t>
      </w:r>
    </w:p>
    <w:p w:rsidR="00F66007" w:rsidRPr="00FE79E3" w:rsidRDefault="00F66007" w:rsidP="00B41CE6">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w:t>
      </w:r>
      <w:r w:rsidRPr="00FE79E3">
        <w:rPr>
          <w:rFonts w:ascii="Arial" w:hAnsi="Arial" w:cs="Arial"/>
          <w:b/>
          <w:sz w:val="24"/>
          <w:szCs w:val="24"/>
          <w:vertAlign w:val="superscript"/>
          <w:lang w:val="fr-FR"/>
        </w:rPr>
        <w:t>er</w:t>
      </w:r>
      <w:r w:rsidRPr="00FE79E3">
        <w:rPr>
          <w:rFonts w:ascii="Arial" w:hAnsi="Arial" w:cs="Arial"/>
          <w:b/>
          <w:sz w:val="24"/>
          <w:szCs w:val="24"/>
          <w:lang w:val="fr-FR"/>
        </w:rPr>
        <w:t xml:space="preserve"> novembre 2018</w:t>
      </w:r>
      <w:r w:rsidRPr="00FE79E3">
        <w:rPr>
          <w:rFonts w:ascii="Arial" w:hAnsi="Arial" w:cs="Arial"/>
          <w:sz w:val="24"/>
          <w:szCs w:val="24"/>
          <w:lang w:val="fr-FR"/>
        </w:rPr>
        <w:t>, l’Assemblée générale des Nations Unies adopte pour la vingt-septième fois consécutive, par 1</w:t>
      </w:r>
      <w:r w:rsidR="005F34B9" w:rsidRPr="00FE79E3">
        <w:rPr>
          <w:rFonts w:ascii="Arial" w:hAnsi="Arial" w:cs="Arial"/>
          <w:sz w:val="24"/>
          <w:szCs w:val="24"/>
          <w:lang w:val="fr-FR"/>
        </w:rPr>
        <w:t>91</w:t>
      </w:r>
      <w:r w:rsidRPr="00FE79E3">
        <w:rPr>
          <w:rFonts w:ascii="Arial" w:hAnsi="Arial" w:cs="Arial"/>
          <w:sz w:val="24"/>
          <w:szCs w:val="24"/>
          <w:lang w:val="fr-FR"/>
        </w:rPr>
        <w:t xml:space="preserve"> voix, la Résolution : « Nécessité de lever le blocus économique, commercial et financier appliqué à Cuba par les Etats-Unis d’Amérique », après avoir rejeté à une large majorité les huit amendements que les USA ont présentés en vue de dénaturer la teneur de la Résolution en y introduisant des critères qui auraient servi de prétexte au maintien de leur politique criminelle.</w:t>
      </w:r>
    </w:p>
    <w:p w:rsidR="00F66007" w:rsidRPr="00FE79E3" w:rsidRDefault="00F66007" w:rsidP="00F66007">
      <w:pPr>
        <w:pStyle w:val="Prrafodelista"/>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Durant le débat sur la résolution cubaine, 46 orateurs se prononcent pour la levée du blocus, notamment les sept représentants de groupes de concertation politique et </w:t>
      </w:r>
      <w:r w:rsidRPr="00FE79E3">
        <w:rPr>
          <w:rFonts w:ascii="Arial" w:hAnsi="Arial" w:cs="Arial"/>
          <w:sz w:val="24"/>
          <w:szCs w:val="24"/>
          <w:lang w:val="fr-FR"/>
        </w:rPr>
        <w:lastRenderedPageBreak/>
        <w:t xml:space="preserve">d’organisations régionales et sous-régionales, à savoir : </w:t>
      </w:r>
      <w:r w:rsidR="004E41FA" w:rsidRPr="00FE79E3">
        <w:rPr>
          <w:rFonts w:ascii="Arial" w:hAnsi="Arial" w:cs="Arial"/>
          <w:sz w:val="24"/>
          <w:szCs w:val="24"/>
          <w:lang w:val="fr-FR"/>
        </w:rPr>
        <w:t xml:space="preserve">le Groupe des 77 et la Chine ; le Groupe africain ; le Mouvement des pays non alignés ; la Communauté des États latino-américains et caribéens ; l’Association des Nations du Sud-Est asiatique ; la Communauté des États des Caraïbes, et l’Organisation de la coopération islamique. </w:t>
      </w:r>
    </w:p>
    <w:p w:rsidR="004E41FA" w:rsidRPr="00FE79E3" w:rsidRDefault="00F66007" w:rsidP="00B41CE6">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004E41FA" w:rsidRPr="00FE79E3">
        <w:rPr>
          <w:rFonts w:ascii="Arial" w:hAnsi="Arial" w:cs="Arial"/>
          <w:b/>
          <w:sz w:val="24"/>
          <w:szCs w:val="24"/>
          <w:lang w:val="fr-FR"/>
        </w:rPr>
        <w:t>8 novembre 2018</w:t>
      </w:r>
      <w:r w:rsidR="004E41FA" w:rsidRPr="00FE79E3">
        <w:rPr>
          <w:rFonts w:ascii="Arial" w:hAnsi="Arial" w:cs="Arial"/>
          <w:sz w:val="24"/>
          <w:szCs w:val="24"/>
          <w:lang w:val="fr-FR"/>
        </w:rPr>
        <w:t xml:space="preserve">, le Parlement national sud-africain, conduit par sa présidente </w:t>
      </w:r>
      <w:r w:rsidR="008C054E" w:rsidRPr="00FE79E3">
        <w:rPr>
          <w:rFonts w:ascii="Arial" w:hAnsi="Arial" w:cs="Arial"/>
          <w:sz w:val="24"/>
          <w:szCs w:val="24"/>
          <w:lang w:val="fr-FR"/>
        </w:rPr>
        <w:t xml:space="preserve">Baleka Mbete, </w:t>
      </w:r>
      <w:r w:rsidR="004E41FA" w:rsidRPr="00FE79E3">
        <w:rPr>
          <w:rFonts w:ascii="Arial" w:hAnsi="Arial" w:cs="Arial"/>
          <w:sz w:val="24"/>
          <w:szCs w:val="24"/>
          <w:lang w:val="fr-FR"/>
        </w:rPr>
        <w:t>vote une motion rejetant le blocus contre Cuba.</w:t>
      </w:r>
    </w:p>
    <w:p w:rsidR="004E41FA" w:rsidRPr="00FE79E3" w:rsidRDefault="004E41FA" w:rsidP="00B41CE6">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28 novembre 2018</w:t>
      </w:r>
      <w:r w:rsidRPr="00FE79E3">
        <w:rPr>
          <w:rFonts w:ascii="Arial" w:hAnsi="Arial" w:cs="Arial"/>
          <w:sz w:val="24"/>
          <w:szCs w:val="24"/>
          <w:lang w:val="fr-FR"/>
        </w:rPr>
        <w:t>, le Conseil ministériel du Système économique latino-américain (</w:t>
      </w:r>
      <w:r w:rsidR="008C054E" w:rsidRPr="00FE79E3">
        <w:rPr>
          <w:rFonts w:ascii="Arial" w:hAnsi="Arial" w:cs="Arial"/>
          <w:sz w:val="24"/>
          <w:szCs w:val="24"/>
          <w:lang w:val="fr-FR"/>
        </w:rPr>
        <w:t>SELA</w:t>
      </w:r>
      <w:r w:rsidRPr="00FE79E3">
        <w:rPr>
          <w:rFonts w:ascii="Arial" w:hAnsi="Arial" w:cs="Arial"/>
          <w:sz w:val="24"/>
          <w:szCs w:val="24"/>
          <w:lang w:val="fr-FR"/>
        </w:rPr>
        <w:t>)</w:t>
      </w:r>
      <w:r w:rsidR="008C054E" w:rsidRPr="00FE79E3">
        <w:rPr>
          <w:rFonts w:ascii="Arial" w:hAnsi="Arial" w:cs="Arial"/>
          <w:sz w:val="24"/>
          <w:szCs w:val="24"/>
          <w:lang w:val="fr-FR"/>
        </w:rPr>
        <w:t xml:space="preserve">, </w:t>
      </w:r>
      <w:r w:rsidRPr="00FE79E3">
        <w:rPr>
          <w:rFonts w:ascii="Arial" w:hAnsi="Arial" w:cs="Arial"/>
          <w:sz w:val="24"/>
          <w:szCs w:val="24"/>
          <w:lang w:val="fr-FR"/>
        </w:rPr>
        <w:t>réuni à Caracas, exige énergiquement la levée du blocus.</w:t>
      </w:r>
    </w:p>
    <w:p w:rsidR="00CC0EDD" w:rsidRPr="00FE79E3" w:rsidRDefault="004E41FA" w:rsidP="00852B45">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28 novembre 2018</w:t>
      </w:r>
      <w:r w:rsidRPr="00FE79E3">
        <w:rPr>
          <w:rFonts w:ascii="Arial" w:hAnsi="Arial" w:cs="Arial"/>
          <w:sz w:val="24"/>
          <w:szCs w:val="24"/>
          <w:lang w:val="fr-FR"/>
        </w:rPr>
        <w:t xml:space="preserve">, à l’initiative du Groupe </w:t>
      </w:r>
      <w:r w:rsidR="008C6DCD" w:rsidRPr="00FE79E3">
        <w:rPr>
          <w:rFonts w:ascii="Arial" w:hAnsi="Arial" w:cs="Arial"/>
          <w:sz w:val="24"/>
          <w:szCs w:val="24"/>
          <w:lang w:val="fr-FR"/>
        </w:rPr>
        <w:t xml:space="preserve">confédéral </w:t>
      </w:r>
      <w:r w:rsidRPr="00FE79E3">
        <w:rPr>
          <w:rFonts w:ascii="Arial" w:hAnsi="Arial" w:cs="Arial"/>
          <w:sz w:val="24"/>
          <w:szCs w:val="24"/>
          <w:lang w:val="fr-FR"/>
        </w:rPr>
        <w:t xml:space="preserve">de </w:t>
      </w:r>
      <w:r w:rsidR="008C6DCD" w:rsidRPr="00FE79E3">
        <w:rPr>
          <w:rFonts w:ascii="Arial" w:hAnsi="Arial" w:cs="Arial"/>
          <w:sz w:val="24"/>
          <w:szCs w:val="24"/>
          <w:lang w:val="fr-FR"/>
        </w:rPr>
        <w:t>la G</w:t>
      </w:r>
      <w:r w:rsidRPr="00FE79E3">
        <w:rPr>
          <w:rFonts w:ascii="Arial" w:hAnsi="Arial" w:cs="Arial"/>
          <w:sz w:val="24"/>
          <w:szCs w:val="24"/>
          <w:lang w:val="fr-FR"/>
        </w:rPr>
        <w:t xml:space="preserve">auche </w:t>
      </w:r>
      <w:r w:rsidR="008C6DCD" w:rsidRPr="00FE79E3">
        <w:rPr>
          <w:rFonts w:ascii="Arial" w:hAnsi="Arial" w:cs="Arial"/>
          <w:sz w:val="24"/>
          <w:szCs w:val="24"/>
          <w:lang w:val="fr-FR"/>
        </w:rPr>
        <w:t>unitaire européenne/Gauche verte nordique (</w:t>
      </w:r>
      <w:r w:rsidRPr="00FE79E3">
        <w:rPr>
          <w:rFonts w:ascii="Arial" w:hAnsi="Arial" w:cs="Arial"/>
          <w:sz w:val="24"/>
          <w:szCs w:val="24"/>
          <w:lang w:val="fr-FR"/>
        </w:rPr>
        <w:t>GUE/NGL</w:t>
      </w:r>
      <w:r w:rsidR="008C6DCD" w:rsidRPr="00FE79E3">
        <w:rPr>
          <w:rFonts w:ascii="Arial" w:hAnsi="Arial" w:cs="Arial"/>
          <w:sz w:val="24"/>
          <w:szCs w:val="24"/>
          <w:lang w:val="fr-FR"/>
        </w:rPr>
        <w:t>)</w:t>
      </w:r>
      <w:r w:rsidRPr="00FE79E3">
        <w:rPr>
          <w:rFonts w:ascii="Arial" w:hAnsi="Arial" w:cs="Arial"/>
          <w:sz w:val="24"/>
          <w:szCs w:val="24"/>
          <w:lang w:val="fr-FR"/>
        </w:rPr>
        <w:t>, une rencontre de solidarité avec Cuba et de dénonciation du blocus illégal tient deux tables rondes : « </w:t>
      </w:r>
      <w:r w:rsidR="00CC0EDD" w:rsidRPr="00FE79E3">
        <w:rPr>
          <w:rFonts w:ascii="Arial" w:hAnsi="Arial" w:cs="Arial"/>
          <w:sz w:val="24"/>
          <w:szCs w:val="24"/>
          <w:lang w:val="fr-FR"/>
        </w:rPr>
        <w:t xml:space="preserve">Les conséquences économiques et sociales des sanctions illégales des Etats-Unis contre Cuba dans le nouveau </w:t>
      </w:r>
      <w:r w:rsidR="003F4ADF" w:rsidRPr="00FE79E3">
        <w:rPr>
          <w:rFonts w:ascii="Arial" w:hAnsi="Arial" w:cs="Arial"/>
          <w:sz w:val="24"/>
          <w:szCs w:val="24"/>
          <w:lang w:val="fr-FR"/>
        </w:rPr>
        <w:t>contexte</w:t>
      </w:r>
      <w:r w:rsidR="00CC0EDD" w:rsidRPr="00FE79E3">
        <w:rPr>
          <w:rFonts w:ascii="Arial" w:hAnsi="Arial" w:cs="Arial"/>
          <w:sz w:val="24"/>
          <w:szCs w:val="24"/>
          <w:lang w:val="fr-FR"/>
        </w:rPr>
        <w:t xml:space="preserve"> politique latino-américain » et « Les actions à mener contre les effets extraterritoriaux illégaux des sanctions étasuniennes dans les pays européens ». Fabio Marcelli, expert en droit international et membre du Bureau de l’Association internationale des </w:t>
      </w:r>
      <w:r w:rsidR="008C6DCD" w:rsidRPr="00FE79E3">
        <w:rPr>
          <w:rFonts w:ascii="Arial" w:hAnsi="Arial" w:cs="Arial"/>
          <w:sz w:val="24"/>
          <w:szCs w:val="24"/>
          <w:lang w:val="fr-FR"/>
        </w:rPr>
        <w:t xml:space="preserve">juristes </w:t>
      </w:r>
      <w:r w:rsidR="00CC0EDD" w:rsidRPr="00FE79E3">
        <w:rPr>
          <w:rFonts w:ascii="Arial" w:hAnsi="Arial" w:cs="Arial"/>
          <w:sz w:val="24"/>
          <w:szCs w:val="24"/>
          <w:lang w:val="fr-FR"/>
        </w:rPr>
        <w:t>démocrates, explique pourquoi le blocus ne saurait être qualifié de simple embargo et réclame une application réelle du Règlement 2271/96 adopté en novembre 1996 par l’Union européenne pour protéger ses personnes naturelles et juridiques contre l’application extraterritoriale du blocus.</w:t>
      </w:r>
    </w:p>
    <w:p w:rsidR="00E133E7" w:rsidRPr="00FE79E3" w:rsidRDefault="00CC0EDD" w:rsidP="00E133E7">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11 février 2019</w:t>
      </w:r>
      <w:r w:rsidRPr="00FE79E3">
        <w:rPr>
          <w:rFonts w:ascii="Arial" w:hAnsi="Arial" w:cs="Arial"/>
          <w:sz w:val="24"/>
          <w:szCs w:val="24"/>
          <w:lang w:val="fr-FR"/>
        </w:rPr>
        <w:t xml:space="preserve">, </w:t>
      </w:r>
      <w:r w:rsidR="00E133E7" w:rsidRPr="00FE79E3">
        <w:rPr>
          <w:rFonts w:ascii="Arial" w:hAnsi="Arial" w:cs="Arial"/>
          <w:sz w:val="24"/>
          <w:szCs w:val="24"/>
          <w:lang w:val="fr-FR"/>
        </w:rPr>
        <w:t>la Trente-Deuxième Assemblée de l’Union africaine adopte une Résolution intitulée : « Levée du blocus économique, commercial et financier imposé par les Etats-Unis d’Amérique à la République de Cuba » qui condamne cette politique inhumaine et illégale.</w:t>
      </w:r>
    </w:p>
    <w:p w:rsidR="00E133E7" w:rsidRPr="00FE79E3" w:rsidRDefault="00E133E7" w:rsidP="00E133E7">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15 mars 2019</w:t>
      </w:r>
      <w:r w:rsidRPr="00FE79E3">
        <w:rPr>
          <w:rFonts w:ascii="Arial" w:hAnsi="Arial" w:cs="Arial"/>
          <w:sz w:val="24"/>
          <w:szCs w:val="24"/>
          <w:lang w:val="fr-FR"/>
        </w:rPr>
        <w:t>, l’Autorité de l’Organisation des États des Caraïbes orientales dénonce la recrudescence du blocus économique, commercial et financier à cause de la menace de mise en œuvre du Titre III de la Loi Helms-Burton, qu’elle qualifie d’illégale et d’arbitraire, et de menace à la stabilité, à la paix et à la sécurité des Caraïbes.</w:t>
      </w:r>
    </w:p>
    <w:p w:rsidR="00CC0EDD" w:rsidRPr="00FE79E3" w:rsidRDefault="00E133E7" w:rsidP="00CC0ED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29 mars 2019</w:t>
      </w:r>
      <w:r w:rsidRPr="00FE79E3">
        <w:rPr>
          <w:rFonts w:ascii="Arial" w:hAnsi="Arial" w:cs="Arial"/>
          <w:sz w:val="24"/>
          <w:szCs w:val="24"/>
          <w:lang w:val="fr-FR"/>
        </w:rPr>
        <w:t xml:space="preserve">¸ le Huitième Sommet de l’Association des États des Caraïbes (AEC), qui se tient au Nicaragua, adopte la Déclaration de Managua qui condamne vigoureusement, une fois de plus, l’application de mesures de coercition </w:t>
      </w:r>
      <w:r w:rsidR="00954B9C" w:rsidRPr="00FE79E3">
        <w:rPr>
          <w:rFonts w:ascii="Arial" w:hAnsi="Arial" w:cs="Arial"/>
          <w:sz w:val="24"/>
          <w:szCs w:val="24"/>
          <w:lang w:val="fr-FR"/>
        </w:rPr>
        <w:t>unilatérales</w:t>
      </w:r>
      <w:r w:rsidRPr="00FE79E3">
        <w:rPr>
          <w:rFonts w:ascii="Arial" w:hAnsi="Arial" w:cs="Arial"/>
          <w:sz w:val="24"/>
          <w:szCs w:val="24"/>
          <w:lang w:val="fr-FR"/>
        </w:rPr>
        <w:t xml:space="preserve"> et appelle de nouveau l’administration étasunienne à lever le blocus économique, commercial et financier qu’elle impose à Cuba, à déroger la Loi Helms-</w:t>
      </w:r>
      <w:r w:rsidR="00954B9C" w:rsidRPr="00FE79E3">
        <w:rPr>
          <w:rFonts w:ascii="Arial" w:hAnsi="Arial" w:cs="Arial"/>
          <w:sz w:val="24"/>
          <w:szCs w:val="24"/>
          <w:lang w:val="fr-FR"/>
        </w:rPr>
        <w:t>Burton et à en cesser l’application extraterritoriale.</w:t>
      </w:r>
    </w:p>
    <w:p w:rsidR="00954B9C" w:rsidRPr="00FE79E3" w:rsidRDefault="00954B9C" w:rsidP="00CC0ED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En </w:t>
      </w:r>
      <w:r w:rsidRPr="00FE79E3">
        <w:rPr>
          <w:rFonts w:ascii="Arial" w:hAnsi="Arial" w:cs="Arial"/>
          <w:b/>
          <w:sz w:val="24"/>
          <w:szCs w:val="24"/>
          <w:lang w:val="fr-FR"/>
        </w:rPr>
        <w:t>avril 2019</w:t>
      </w:r>
      <w:r w:rsidRPr="00FE79E3">
        <w:rPr>
          <w:rFonts w:ascii="Arial" w:hAnsi="Arial" w:cs="Arial"/>
          <w:sz w:val="24"/>
          <w:szCs w:val="24"/>
          <w:lang w:val="fr-FR"/>
        </w:rPr>
        <w:t xml:space="preserve">, Maria Zakharova, porte-parole du ministère russe des Affaires étrangères, dans le cadre du Cinquième Forum économique international de Yalta, réitère que son pays condamne catégoriquement les sanctions </w:t>
      </w:r>
      <w:r w:rsidR="00A06584" w:rsidRPr="00FE79E3">
        <w:rPr>
          <w:rFonts w:ascii="Arial" w:hAnsi="Arial" w:cs="Arial"/>
          <w:sz w:val="24"/>
          <w:szCs w:val="24"/>
          <w:lang w:val="fr-FR"/>
        </w:rPr>
        <w:t xml:space="preserve">unilatérales </w:t>
      </w:r>
      <w:r w:rsidRPr="00FE79E3">
        <w:rPr>
          <w:rFonts w:ascii="Arial" w:hAnsi="Arial" w:cs="Arial"/>
          <w:sz w:val="24"/>
          <w:szCs w:val="24"/>
          <w:lang w:val="fr-FR"/>
        </w:rPr>
        <w:t xml:space="preserve">appliquées à Cuba par les USA, dénonce la réactivation et l’application tous azimuts de la Doctrine Monroe par l’administration étasunienne en vue </w:t>
      </w:r>
      <w:r w:rsidR="00A06584" w:rsidRPr="00FE79E3">
        <w:rPr>
          <w:rFonts w:ascii="Arial" w:hAnsi="Arial" w:cs="Arial"/>
          <w:sz w:val="24"/>
          <w:szCs w:val="24"/>
          <w:lang w:val="fr-FR"/>
        </w:rPr>
        <w:t>de miner</w:t>
      </w:r>
      <w:r w:rsidRPr="00FE79E3">
        <w:rPr>
          <w:rFonts w:ascii="Arial" w:hAnsi="Arial" w:cs="Arial"/>
          <w:sz w:val="24"/>
          <w:szCs w:val="24"/>
          <w:lang w:val="fr-FR"/>
        </w:rPr>
        <w:t xml:space="preserve"> la souveraineté et l’indépendance des </w:t>
      </w:r>
      <w:r w:rsidR="00B41CE6" w:rsidRPr="00FE79E3">
        <w:rPr>
          <w:rFonts w:ascii="Arial" w:hAnsi="Arial" w:cs="Arial"/>
          <w:sz w:val="24"/>
          <w:szCs w:val="24"/>
          <w:lang w:val="fr-FR"/>
        </w:rPr>
        <w:t>États</w:t>
      </w:r>
      <w:r w:rsidRPr="00FE79E3">
        <w:rPr>
          <w:rFonts w:ascii="Arial" w:hAnsi="Arial" w:cs="Arial"/>
          <w:sz w:val="24"/>
          <w:szCs w:val="24"/>
          <w:lang w:val="fr-FR"/>
        </w:rPr>
        <w:t>.</w:t>
      </w:r>
    </w:p>
    <w:p w:rsidR="00954B9C" w:rsidRPr="00FE79E3" w:rsidRDefault="00954B9C" w:rsidP="00852B45">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26 avril 2019</w:t>
      </w:r>
      <w:r w:rsidRPr="00FE79E3">
        <w:rPr>
          <w:rFonts w:ascii="Arial" w:hAnsi="Arial" w:cs="Arial"/>
          <w:sz w:val="24"/>
          <w:szCs w:val="24"/>
          <w:lang w:val="fr-FR"/>
        </w:rPr>
        <w:t xml:space="preserve">, </w:t>
      </w:r>
      <w:r w:rsidR="008C054E" w:rsidRPr="00FE79E3">
        <w:rPr>
          <w:rFonts w:ascii="Arial" w:hAnsi="Arial" w:cs="Arial"/>
          <w:sz w:val="24"/>
          <w:szCs w:val="24"/>
          <w:lang w:val="fr-FR"/>
        </w:rPr>
        <w:t>Horace</w:t>
      </w:r>
      <w:r w:rsidR="00484189" w:rsidRPr="00FE79E3">
        <w:rPr>
          <w:rFonts w:ascii="Arial" w:hAnsi="Arial" w:cs="Arial"/>
          <w:sz w:val="24"/>
          <w:szCs w:val="24"/>
          <w:lang w:val="fr-FR"/>
        </w:rPr>
        <w:t xml:space="preserve"> A.</w:t>
      </w:r>
      <w:r w:rsidR="008C054E" w:rsidRPr="00FE79E3">
        <w:rPr>
          <w:rFonts w:ascii="Arial" w:hAnsi="Arial" w:cs="Arial"/>
          <w:sz w:val="24"/>
          <w:szCs w:val="24"/>
          <w:lang w:val="fr-FR"/>
        </w:rPr>
        <w:t xml:space="preserve"> Dal</w:t>
      </w:r>
      <w:r w:rsidR="00484189" w:rsidRPr="00FE79E3">
        <w:rPr>
          <w:rFonts w:ascii="Arial" w:hAnsi="Arial" w:cs="Arial"/>
          <w:sz w:val="24"/>
          <w:szCs w:val="24"/>
          <w:lang w:val="fr-FR"/>
        </w:rPr>
        <w:t>l</w:t>
      </w:r>
      <w:r w:rsidR="008C054E" w:rsidRPr="00FE79E3">
        <w:rPr>
          <w:rFonts w:ascii="Arial" w:hAnsi="Arial" w:cs="Arial"/>
          <w:sz w:val="24"/>
          <w:szCs w:val="24"/>
          <w:lang w:val="fr-FR"/>
        </w:rPr>
        <w:t xml:space="preserve">ey, </w:t>
      </w:r>
      <w:r w:rsidRPr="00FE79E3">
        <w:rPr>
          <w:rFonts w:ascii="Arial" w:hAnsi="Arial" w:cs="Arial"/>
          <w:sz w:val="24"/>
          <w:szCs w:val="24"/>
          <w:lang w:val="fr-FR"/>
        </w:rPr>
        <w:t>membre du Parlement jamaïquain, porte-parole de l’opposition pour le travail et la sécurité sociale, vice-président du Bureau du</w:t>
      </w:r>
      <w:r w:rsidR="00484189" w:rsidRPr="00FE79E3">
        <w:rPr>
          <w:rFonts w:ascii="Arial" w:hAnsi="Arial" w:cs="Arial"/>
          <w:sz w:val="24"/>
          <w:szCs w:val="24"/>
          <w:lang w:val="fr-FR"/>
        </w:rPr>
        <w:t xml:space="preserve"> </w:t>
      </w:r>
      <w:r w:rsidR="00484189" w:rsidRPr="00FE79E3">
        <w:rPr>
          <w:rFonts w:ascii="Arial" w:hAnsi="Arial" w:cs="Arial"/>
          <w:i/>
          <w:sz w:val="24"/>
          <w:szCs w:val="24"/>
          <w:lang w:val="fr-FR"/>
        </w:rPr>
        <w:t>People’s National Party</w:t>
      </w:r>
      <w:r w:rsidR="00484189" w:rsidRPr="00FE79E3">
        <w:rPr>
          <w:rFonts w:ascii="Arial" w:hAnsi="Arial" w:cs="Arial"/>
          <w:sz w:val="24"/>
          <w:szCs w:val="24"/>
          <w:lang w:val="fr-FR"/>
        </w:rPr>
        <w:t xml:space="preserve"> (</w:t>
      </w:r>
      <w:r w:rsidRPr="00FE79E3">
        <w:rPr>
          <w:rFonts w:ascii="Arial" w:hAnsi="Arial" w:cs="Arial"/>
          <w:sz w:val="24"/>
          <w:szCs w:val="24"/>
          <w:lang w:val="fr-FR"/>
        </w:rPr>
        <w:t>Parti national du peuple</w:t>
      </w:r>
      <w:r w:rsidR="00484189" w:rsidRPr="00FE79E3">
        <w:rPr>
          <w:rFonts w:ascii="Arial" w:hAnsi="Arial" w:cs="Arial"/>
          <w:sz w:val="24"/>
          <w:szCs w:val="24"/>
          <w:lang w:val="fr-FR"/>
        </w:rPr>
        <w:t xml:space="preserve">, </w:t>
      </w:r>
      <w:r w:rsidRPr="00FE79E3">
        <w:rPr>
          <w:rFonts w:ascii="Arial" w:hAnsi="Arial" w:cs="Arial"/>
          <w:sz w:val="24"/>
          <w:szCs w:val="24"/>
          <w:lang w:val="fr-FR"/>
        </w:rPr>
        <w:t xml:space="preserve">PNP) et président de sa commission des relations internationales, ratifie l’appui inconditionnel de son parti à la lutte du </w:t>
      </w:r>
      <w:r w:rsidRPr="00FE79E3">
        <w:rPr>
          <w:rFonts w:ascii="Arial" w:hAnsi="Arial" w:cs="Arial"/>
          <w:sz w:val="24"/>
          <w:szCs w:val="24"/>
          <w:lang w:val="fr-FR"/>
        </w:rPr>
        <w:lastRenderedPageBreak/>
        <w:t>peuple cubain pour la levée du blocus, affirme que le Titre III de la Loi Helms-Burton  renforce dangereusement l’extraterritorialité de la politique de blocus et viole le droit international et l</w:t>
      </w:r>
      <w:r w:rsidR="00A06584" w:rsidRPr="00FE79E3">
        <w:rPr>
          <w:rFonts w:ascii="Arial" w:hAnsi="Arial" w:cs="Arial"/>
          <w:sz w:val="24"/>
          <w:szCs w:val="24"/>
          <w:lang w:val="fr-FR"/>
        </w:rPr>
        <w:t>a</w:t>
      </w:r>
      <w:r w:rsidRPr="00FE79E3">
        <w:rPr>
          <w:rFonts w:ascii="Arial" w:hAnsi="Arial" w:cs="Arial"/>
          <w:sz w:val="24"/>
          <w:szCs w:val="24"/>
          <w:lang w:val="fr-FR"/>
        </w:rPr>
        <w:t xml:space="preserve"> souveraineté de Cuba et de pays tiers.</w:t>
      </w:r>
    </w:p>
    <w:p w:rsidR="008C054E" w:rsidRPr="00FE79E3" w:rsidRDefault="00B41CE6" w:rsidP="00BA104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Au Brésil, différentes forces politiques dénoncent le blocus et exigent la cessation de cette politique inhumaine et illégal</w:t>
      </w:r>
      <w:r w:rsidR="009B736F" w:rsidRPr="00FE79E3">
        <w:rPr>
          <w:rFonts w:ascii="Arial" w:hAnsi="Arial" w:cs="Arial"/>
          <w:sz w:val="24"/>
          <w:szCs w:val="24"/>
          <w:lang w:val="fr-FR"/>
        </w:rPr>
        <w:t>e</w:t>
      </w:r>
      <w:r w:rsidRPr="00FE79E3">
        <w:rPr>
          <w:rFonts w:ascii="Arial" w:hAnsi="Arial" w:cs="Arial"/>
          <w:sz w:val="24"/>
          <w:szCs w:val="24"/>
          <w:lang w:val="fr-FR"/>
        </w:rPr>
        <w:t xml:space="preserve"> qui freine le développement de Cuba, dont le Parti des travailleurs, le Front parlementaire de l’Assemblée législative </w:t>
      </w:r>
      <w:r w:rsidR="008C054E" w:rsidRPr="00FE79E3">
        <w:rPr>
          <w:rFonts w:ascii="Arial" w:hAnsi="Arial" w:cs="Arial"/>
          <w:sz w:val="24"/>
          <w:szCs w:val="24"/>
          <w:lang w:val="fr-FR"/>
        </w:rPr>
        <w:t>de R</w:t>
      </w:r>
      <w:r w:rsidRPr="00FE79E3">
        <w:rPr>
          <w:rFonts w:ascii="Arial" w:hAnsi="Arial" w:cs="Arial"/>
          <w:sz w:val="24"/>
          <w:szCs w:val="24"/>
          <w:lang w:val="fr-FR"/>
        </w:rPr>
        <w:t>i</w:t>
      </w:r>
      <w:r w:rsidR="008C054E" w:rsidRPr="00FE79E3">
        <w:rPr>
          <w:rFonts w:ascii="Arial" w:hAnsi="Arial" w:cs="Arial"/>
          <w:sz w:val="24"/>
          <w:szCs w:val="24"/>
          <w:lang w:val="fr-FR"/>
        </w:rPr>
        <w:t>o de Janeiro</w:t>
      </w:r>
      <w:r w:rsidRPr="00FE79E3">
        <w:rPr>
          <w:rFonts w:ascii="Arial" w:hAnsi="Arial" w:cs="Arial"/>
          <w:sz w:val="24"/>
          <w:szCs w:val="24"/>
          <w:lang w:val="fr-FR"/>
        </w:rPr>
        <w:t xml:space="preserve"> et le </w:t>
      </w:r>
      <w:r w:rsidR="008C054E" w:rsidRPr="00FE79E3">
        <w:rPr>
          <w:rFonts w:ascii="Arial" w:hAnsi="Arial" w:cs="Arial"/>
          <w:sz w:val="24"/>
          <w:szCs w:val="24"/>
          <w:lang w:val="fr-FR"/>
        </w:rPr>
        <w:t>Parti</w:t>
      </w:r>
      <w:r w:rsidRPr="00FE79E3">
        <w:rPr>
          <w:rFonts w:ascii="Arial" w:hAnsi="Arial" w:cs="Arial"/>
          <w:sz w:val="24"/>
          <w:szCs w:val="24"/>
          <w:lang w:val="fr-FR"/>
        </w:rPr>
        <w:t xml:space="preserve"> communiste du Brésil. D’autres mouvements sociaux et des syndicats se manifestent dans le même sens, dont la Centrale des travailleurs et travailleuses du Brésil, le Mouvement des Sans-Terre, le Conseil brésilien pour la paix, l’Union des Brésiliennes, le Conseil mondial pour la paix, le Réseau d’intellectuels et artistes Défendons l’humanité, le Mouvement pauliste de solidarité avec Cuba, l</w:t>
      </w:r>
      <w:r w:rsidR="00621455" w:rsidRPr="00FE79E3">
        <w:rPr>
          <w:rFonts w:ascii="Arial" w:hAnsi="Arial" w:cs="Arial"/>
          <w:sz w:val="24"/>
          <w:szCs w:val="24"/>
          <w:lang w:val="fr-FR"/>
        </w:rPr>
        <w:t xml:space="preserve">e Groupe de journalistes amis de Cuba, l’Association culturelle José Martí de </w:t>
      </w:r>
      <w:r w:rsidR="008C054E" w:rsidRPr="00FE79E3">
        <w:rPr>
          <w:rFonts w:ascii="Arial" w:hAnsi="Arial" w:cs="Arial"/>
          <w:sz w:val="24"/>
          <w:szCs w:val="24"/>
          <w:lang w:val="fr-FR"/>
        </w:rPr>
        <w:t>Río Grande d</w:t>
      </w:r>
      <w:r w:rsidR="00621455" w:rsidRPr="00FE79E3">
        <w:rPr>
          <w:rFonts w:ascii="Arial" w:hAnsi="Arial" w:cs="Arial"/>
          <w:sz w:val="24"/>
          <w:szCs w:val="24"/>
          <w:lang w:val="fr-FR"/>
        </w:rPr>
        <w:t>o Sul, l’Association culturelle José Martí-</w:t>
      </w:r>
      <w:r w:rsidR="008C054E" w:rsidRPr="00FE79E3">
        <w:rPr>
          <w:rFonts w:ascii="Arial" w:hAnsi="Arial" w:cs="Arial"/>
          <w:sz w:val="24"/>
          <w:szCs w:val="24"/>
          <w:lang w:val="fr-FR"/>
        </w:rPr>
        <w:t>Baixada Santista de</w:t>
      </w:r>
      <w:r w:rsidR="00621455" w:rsidRPr="00FE79E3">
        <w:rPr>
          <w:rFonts w:ascii="Arial" w:hAnsi="Arial" w:cs="Arial"/>
          <w:sz w:val="24"/>
          <w:szCs w:val="24"/>
          <w:lang w:val="fr-FR"/>
        </w:rPr>
        <w:t xml:space="preserve"> </w:t>
      </w:r>
      <w:r w:rsidR="008C054E" w:rsidRPr="00FE79E3">
        <w:rPr>
          <w:rFonts w:ascii="Arial" w:hAnsi="Arial" w:cs="Arial"/>
          <w:sz w:val="24"/>
          <w:szCs w:val="24"/>
          <w:lang w:val="fr-FR"/>
        </w:rPr>
        <w:t>l</w:t>
      </w:r>
      <w:r w:rsidR="00621455" w:rsidRPr="00FE79E3">
        <w:rPr>
          <w:rFonts w:ascii="Arial" w:hAnsi="Arial" w:cs="Arial"/>
          <w:sz w:val="24"/>
          <w:szCs w:val="24"/>
          <w:lang w:val="fr-FR"/>
        </w:rPr>
        <w:t xml:space="preserve">’État </w:t>
      </w:r>
      <w:r w:rsidR="008C054E" w:rsidRPr="00FE79E3">
        <w:rPr>
          <w:rFonts w:ascii="Arial" w:hAnsi="Arial" w:cs="Arial"/>
          <w:sz w:val="24"/>
          <w:szCs w:val="24"/>
          <w:lang w:val="fr-FR"/>
        </w:rPr>
        <w:t xml:space="preserve">de Sao Paulo, </w:t>
      </w:r>
      <w:r w:rsidR="00621455" w:rsidRPr="00FE79E3">
        <w:rPr>
          <w:rFonts w:ascii="Arial" w:hAnsi="Arial" w:cs="Arial"/>
          <w:sz w:val="24"/>
          <w:szCs w:val="24"/>
          <w:lang w:val="fr-FR"/>
        </w:rPr>
        <w:t>l’Association culturelle José Martí-</w:t>
      </w:r>
      <w:r w:rsidR="008C054E" w:rsidRPr="00FE79E3">
        <w:rPr>
          <w:rFonts w:ascii="Arial" w:hAnsi="Arial" w:cs="Arial"/>
          <w:sz w:val="24"/>
          <w:szCs w:val="24"/>
          <w:lang w:val="fr-FR"/>
        </w:rPr>
        <w:t>ABC paulist</w:t>
      </w:r>
      <w:r w:rsidR="00621455" w:rsidRPr="00FE79E3">
        <w:rPr>
          <w:rFonts w:ascii="Arial" w:hAnsi="Arial" w:cs="Arial"/>
          <w:sz w:val="24"/>
          <w:szCs w:val="24"/>
          <w:lang w:val="fr-FR"/>
        </w:rPr>
        <w:t>e</w:t>
      </w:r>
      <w:r w:rsidR="008C054E" w:rsidRPr="00FE79E3">
        <w:rPr>
          <w:rFonts w:ascii="Arial" w:hAnsi="Arial" w:cs="Arial"/>
          <w:sz w:val="24"/>
          <w:szCs w:val="24"/>
          <w:lang w:val="fr-FR"/>
        </w:rPr>
        <w:t xml:space="preserve"> de</w:t>
      </w:r>
      <w:r w:rsidR="00621455" w:rsidRPr="00FE79E3">
        <w:rPr>
          <w:rFonts w:ascii="Arial" w:hAnsi="Arial" w:cs="Arial"/>
          <w:sz w:val="24"/>
          <w:szCs w:val="24"/>
          <w:lang w:val="fr-FR"/>
        </w:rPr>
        <w:t xml:space="preserve"> </w:t>
      </w:r>
      <w:r w:rsidR="008C054E" w:rsidRPr="00FE79E3">
        <w:rPr>
          <w:rFonts w:ascii="Arial" w:hAnsi="Arial" w:cs="Arial"/>
          <w:sz w:val="24"/>
          <w:szCs w:val="24"/>
          <w:lang w:val="fr-FR"/>
        </w:rPr>
        <w:t>l</w:t>
      </w:r>
      <w:r w:rsidR="00621455" w:rsidRPr="00FE79E3">
        <w:rPr>
          <w:rFonts w:ascii="Arial" w:hAnsi="Arial" w:cs="Arial"/>
          <w:sz w:val="24"/>
          <w:szCs w:val="24"/>
          <w:lang w:val="fr-FR"/>
        </w:rPr>
        <w:t xml:space="preserve">’État </w:t>
      </w:r>
      <w:r w:rsidR="008C054E" w:rsidRPr="00FE79E3">
        <w:rPr>
          <w:rFonts w:ascii="Arial" w:hAnsi="Arial" w:cs="Arial"/>
          <w:sz w:val="24"/>
          <w:szCs w:val="24"/>
          <w:lang w:val="fr-FR"/>
        </w:rPr>
        <w:t xml:space="preserve">de Sao Paulo, </w:t>
      </w:r>
      <w:r w:rsidR="00621455" w:rsidRPr="00FE79E3">
        <w:rPr>
          <w:rFonts w:ascii="Arial" w:hAnsi="Arial" w:cs="Arial"/>
          <w:sz w:val="24"/>
          <w:szCs w:val="24"/>
          <w:lang w:val="fr-FR"/>
        </w:rPr>
        <w:t xml:space="preserve">le </w:t>
      </w:r>
      <w:r w:rsidR="008C054E" w:rsidRPr="00FE79E3">
        <w:rPr>
          <w:rFonts w:ascii="Arial" w:hAnsi="Arial" w:cs="Arial"/>
          <w:sz w:val="24"/>
          <w:szCs w:val="24"/>
          <w:lang w:val="fr-FR"/>
        </w:rPr>
        <w:t xml:space="preserve">Comité Carioca de </w:t>
      </w:r>
      <w:r w:rsidR="00621455" w:rsidRPr="00FE79E3">
        <w:rPr>
          <w:rFonts w:ascii="Arial" w:hAnsi="Arial" w:cs="Arial"/>
          <w:sz w:val="24"/>
          <w:szCs w:val="24"/>
          <w:lang w:val="fr-FR"/>
        </w:rPr>
        <w:t>solidarité avec Cuba de l’</w:t>
      </w:r>
      <w:r w:rsidR="008C6DCD" w:rsidRPr="00FE79E3">
        <w:rPr>
          <w:rFonts w:ascii="Arial" w:hAnsi="Arial" w:cs="Arial"/>
          <w:sz w:val="24"/>
          <w:szCs w:val="24"/>
          <w:lang w:val="fr-FR"/>
        </w:rPr>
        <w:t>État</w:t>
      </w:r>
      <w:r w:rsidR="00621455" w:rsidRPr="00FE79E3">
        <w:rPr>
          <w:rFonts w:ascii="Arial" w:hAnsi="Arial" w:cs="Arial"/>
          <w:sz w:val="24"/>
          <w:szCs w:val="24"/>
          <w:lang w:val="fr-FR"/>
        </w:rPr>
        <w:t xml:space="preserve"> de </w:t>
      </w:r>
      <w:r w:rsidR="008C054E" w:rsidRPr="00FE79E3">
        <w:rPr>
          <w:rFonts w:ascii="Arial" w:hAnsi="Arial" w:cs="Arial"/>
          <w:sz w:val="24"/>
          <w:szCs w:val="24"/>
          <w:lang w:val="fr-FR"/>
        </w:rPr>
        <w:t>R</w:t>
      </w:r>
      <w:r w:rsidR="00621455" w:rsidRPr="00FE79E3">
        <w:rPr>
          <w:rFonts w:ascii="Arial" w:hAnsi="Arial" w:cs="Arial"/>
          <w:sz w:val="24"/>
          <w:szCs w:val="24"/>
          <w:lang w:val="fr-FR"/>
        </w:rPr>
        <w:t>i</w:t>
      </w:r>
      <w:r w:rsidR="008C054E" w:rsidRPr="00FE79E3">
        <w:rPr>
          <w:rFonts w:ascii="Arial" w:hAnsi="Arial" w:cs="Arial"/>
          <w:sz w:val="24"/>
          <w:szCs w:val="24"/>
          <w:lang w:val="fr-FR"/>
        </w:rPr>
        <w:t xml:space="preserve">o de Janeiro </w:t>
      </w:r>
      <w:r w:rsidR="00621455" w:rsidRPr="00FE79E3">
        <w:rPr>
          <w:rFonts w:ascii="Arial" w:hAnsi="Arial" w:cs="Arial"/>
          <w:sz w:val="24"/>
          <w:szCs w:val="24"/>
          <w:lang w:val="fr-FR"/>
        </w:rPr>
        <w:t>et l’Association culturelle José Martí-</w:t>
      </w:r>
      <w:r w:rsidR="008C054E" w:rsidRPr="00FE79E3">
        <w:rPr>
          <w:rFonts w:ascii="Arial" w:hAnsi="Arial" w:cs="Arial"/>
          <w:sz w:val="24"/>
          <w:szCs w:val="24"/>
          <w:lang w:val="fr-FR"/>
        </w:rPr>
        <w:t>Espírito Santo.</w:t>
      </w:r>
    </w:p>
    <w:p w:rsidR="00621455" w:rsidRPr="00FE79E3" w:rsidRDefault="00621455" w:rsidP="00A8259A">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Anatoly Glaz, chef du département d’Information et de diplomatie numérique et secrétaire de presse du ministère des Affaires étrangères d</w:t>
      </w:r>
      <w:r w:rsidR="008C6DCD" w:rsidRPr="00FE79E3">
        <w:rPr>
          <w:rFonts w:ascii="Arial" w:hAnsi="Arial" w:cs="Arial"/>
          <w:sz w:val="24"/>
          <w:szCs w:val="24"/>
          <w:lang w:val="fr-FR"/>
        </w:rPr>
        <w:t>u</w:t>
      </w:r>
      <w:r w:rsidRPr="00FE79E3">
        <w:rPr>
          <w:rFonts w:ascii="Arial" w:hAnsi="Arial" w:cs="Arial"/>
          <w:sz w:val="24"/>
          <w:szCs w:val="24"/>
          <w:lang w:val="fr-FR"/>
        </w:rPr>
        <w:t xml:space="preserve"> B</w:t>
      </w:r>
      <w:r w:rsidR="008C6DCD" w:rsidRPr="00FE79E3">
        <w:rPr>
          <w:rFonts w:ascii="Arial" w:hAnsi="Arial" w:cs="Arial"/>
          <w:sz w:val="24"/>
          <w:szCs w:val="24"/>
          <w:lang w:val="fr-FR"/>
        </w:rPr>
        <w:t>é</w:t>
      </w:r>
      <w:r w:rsidRPr="00FE79E3">
        <w:rPr>
          <w:rFonts w:ascii="Arial" w:hAnsi="Arial" w:cs="Arial"/>
          <w:sz w:val="24"/>
          <w:szCs w:val="24"/>
          <w:lang w:val="fr-FR"/>
        </w:rPr>
        <w:t>larus, fait au nom de ce dernier des déclarations catégoriques</w:t>
      </w:r>
      <w:r w:rsidR="002337B1" w:rsidRPr="00FE79E3">
        <w:rPr>
          <w:rFonts w:ascii="Arial" w:hAnsi="Arial" w:cs="Arial"/>
          <w:sz w:val="24"/>
          <w:szCs w:val="24"/>
          <w:lang w:val="fr-FR"/>
        </w:rPr>
        <w:t xml:space="preserve"> contre le durcissement d</w:t>
      </w:r>
      <w:r w:rsidR="009B736F" w:rsidRPr="00FE79E3">
        <w:rPr>
          <w:rFonts w:ascii="Arial" w:hAnsi="Arial" w:cs="Arial"/>
          <w:sz w:val="24"/>
          <w:szCs w:val="24"/>
          <w:lang w:val="fr-FR"/>
        </w:rPr>
        <w:t>u</w:t>
      </w:r>
      <w:r w:rsidR="002337B1" w:rsidRPr="00FE79E3">
        <w:rPr>
          <w:rFonts w:ascii="Arial" w:hAnsi="Arial" w:cs="Arial"/>
          <w:sz w:val="24"/>
          <w:szCs w:val="24"/>
          <w:lang w:val="fr-FR"/>
        </w:rPr>
        <w:t xml:space="preserve"> blocus imposé à Cuba, rappelle que la majorité des </w:t>
      </w:r>
      <w:r w:rsidR="008C6DCD" w:rsidRPr="00FE79E3">
        <w:rPr>
          <w:rFonts w:ascii="Arial" w:hAnsi="Arial" w:cs="Arial"/>
          <w:sz w:val="24"/>
          <w:szCs w:val="24"/>
          <w:lang w:val="fr-FR"/>
        </w:rPr>
        <w:t>États</w:t>
      </w:r>
      <w:r w:rsidR="002337B1" w:rsidRPr="00FE79E3">
        <w:rPr>
          <w:rFonts w:ascii="Arial" w:hAnsi="Arial" w:cs="Arial"/>
          <w:sz w:val="24"/>
          <w:szCs w:val="24"/>
          <w:lang w:val="fr-FR"/>
        </w:rPr>
        <w:t xml:space="preserve"> membres de l’ONU s’opposent systématiquement aux mesures de blocus économique, commercial et financier et, en l’occurrence, condamnent aussi l’application de</w:t>
      </w:r>
      <w:r w:rsidR="009B736F" w:rsidRPr="00FE79E3">
        <w:rPr>
          <w:rFonts w:ascii="Arial" w:hAnsi="Arial" w:cs="Arial"/>
          <w:sz w:val="24"/>
          <w:szCs w:val="24"/>
          <w:lang w:val="fr-FR"/>
        </w:rPr>
        <w:t xml:space="preserve">s nouvelles </w:t>
      </w:r>
      <w:r w:rsidR="002337B1" w:rsidRPr="00FE79E3">
        <w:rPr>
          <w:rFonts w:ascii="Arial" w:hAnsi="Arial" w:cs="Arial"/>
          <w:sz w:val="24"/>
          <w:szCs w:val="24"/>
          <w:lang w:val="fr-FR"/>
        </w:rPr>
        <w:t>mesures de coercition unilatérales contre Cuba.</w:t>
      </w:r>
    </w:p>
    <w:p w:rsidR="002337B1" w:rsidRPr="00FE79E3" w:rsidRDefault="008C054E"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Keiji Furuya, </w:t>
      </w:r>
      <w:r w:rsidR="002337B1" w:rsidRPr="00FE79E3">
        <w:rPr>
          <w:rFonts w:ascii="Arial" w:hAnsi="Arial" w:cs="Arial"/>
          <w:sz w:val="24"/>
          <w:szCs w:val="24"/>
          <w:lang w:val="fr-FR"/>
        </w:rPr>
        <w:t>président de la Ligue parlementaire d’amitié Cuba-Japon, réitère à l’ambassadeur cubain, durant une réunion de travail, que son organisation appuie la demande de Cuba concernant la levée du blocus et réaffirme sa vive inquiétude devant son extraterritorialité qui viole la législation d’États tiers, dont le Japon.</w:t>
      </w:r>
    </w:p>
    <w:p w:rsidR="006C4492" w:rsidRPr="00FE79E3" w:rsidRDefault="006C4492" w:rsidP="00DB1EF2">
      <w:pPr>
        <w:spacing w:after="120" w:line="240" w:lineRule="auto"/>
        <w:rPr>
          <w:rFonts w:cs="Arial"/>
          <w:sz w:val="24"/>
          <w:szCs w:val="24"/>
          <w:lang w:val="fr-FR"/>
        </w:rPr>
      </w:pPr>
      <w:r w:rsidRPr="00FE79E3">
        <w:rPr>
          <w:rFonts w:cs="Arial"/>
          <w:sz w:val="24"/>
          <w:szCs w:val="24"/>
          <w:lang w:val="fr-FR"/>
        </w:rPr>
        <w:t xml:space="preserve">Après que l’administration Trump a annoncé la mise en œuvre du Titre III de la Loi Helms-Burton, de nombreux acteurs internationaux </w:t>
      </w:r>
      <w:r w:rsidR="00A77038" w:rsidRPr="00FE79E3">
        <w:rPr>
          <w:rFonts w:cs="Arial"/>
          <w:sz w:val="24"/>
          <w:szCs w:val="24"/>
          <w:lang w:val="fr-FR"/>
        </w:rPr>
        <w:t>f</w:t>
      </w:r>
      <w:r w:rsidRPr="00FE79E3">
        <w:rPr>
          <w:rFonts w:cs="Arial"/>
          <w:sz w:val="24"/>
          <w:szCs w:val="24"/>
          <w:lang w:val="fr-FR"/>
        </w:rPr>
        <w:t>ont savoir leur opposition à un geste sans précédent qui aggrave le blocus économique, commercial et financier contre Cuba :</w:t>
      </w:r>
    </w:p>
    <w:p w:rsidR="006C4492" w:rsidRPr="00FE79E3" w:rsidRDefault="006C4492"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Federica Mogherini, haute représentante </w:t>
      </w:r>
      <w:r w:rsidR="00484189" w:rsidRPr="00FE79E3">
        <w:rPr>
          <w:rFonts w:ascii="Arial" w:hAnsi="Arial" w:cs="Arial"/>
          <w:sz w:val="24"/>
          <w:szCs w:val="24"/>
          <w:lang w:val="fr-FR"/>
        </w:rPr>
        <w:t>de l’Union européenne pour l</w:t>
      </w:r>
      <w:r w:rsidRPr="00FE79E3">
        <w:rPr>
          <w:rFonts w:ascii="Arial" w:hAnsi="Arial" w:cs="Arial"/>
          <w:sz w:val="24"/>
          <w:szCs w:val="24"/>
          <w:lang w:val="fr-FR"/>
        </w:rPr>
        <w:t>es Affaires étrangères</w:t>
      </w:r>
      <w:r w:rsidR="002D40FC" w:rsidRPr="00FE79E3">
        <w:rPr>
          <w:rFonts w:ascii="Arial" w:hAnsi="Arial" w:cs="Arial"/>
          <w:sz w:val="24"/>
          <w:szCs w:val="24"/>
          <w:lang w:val="fr-FR"/>
        </w:rPr>
        <w:t xml:space="preserve"> et la politique de sécurité</w:t>
      </w:r>
      <w:r w:rsidRPr="00FE79E3">
        <w:rPr>
          <w:rFonts w:ascii="Arial" w:hAnsi="Arial" w:cs="Arial"/>
          <w:sz w:val="24"/>
          <w:szCs w:val="24"/>
          <w:lang w:val="fr-FR"/>
        </w:rPr>
        <w:t>, affirm</w:t>
      </w:r>
      <w:r w:rsidR="00A77038" w:rsidRPr="00FE79E3">
        <w:rPr>
          <w:rFonts w:ascii="Arial" w:hAnsi="Arial" w:cs="Arial"/>
          <w:sz w:val="24"/>
          <w:szCs w:val="24"/>
          <w:lang w:val="fr-FR"/>
        </w:rPr>
        <w:t>e</w:t>
      </w:r>
      <w:r w:rsidRPr="00FE79E3">
        <w:rPr>
          <w:rFonts w:ascii="Arial" w:hAnsi="Arial" w:cs="Arial"/>
          <w:sz w:val="24"/>
          <w:szCs w:val="24"/>
          <w:lang w:val="fr-FR"/>
        </w:rPr>
        <w:t xml:space="preserve"> dans un communiqué que le bloc régional regrett</w:t>
      </w:r>
      <w:r w:rsidR="00A77038" w:rsidRPr="00FE79E3">
        <w:rPr>
          <w:rFonts w:ascii="Arial" w:hAnsi="Arial" w:cs="Arial"/>
          <w:sz w:val="24"/>
          <w:szCs w:val="24"/>
          <w:lang w:val="fr-FR"/>
        </w:rPr>
        <w:t>e</w:t>
      </w:r>
      <w:r w:rsidRPr="00FE79E3">
        <w:rPr>
          <w:rFonts w:ascii="Arial" w:hAnsi="Arial" w:cs="Arial"/>
          <w:sz w:val="24"/>
          <w:szCs w:val="24"/>
          <w:lang w:val="fr-FR"/>
        </w:rPr>
        <w:t xml:space="preserve"> profondément ce durcissement du blocus </w:t>
      </w:r>
      <w:r w:rsidR="00A77038" w:rsidRPr="00FE79E3">
        <w:rPr>
          <w:rFonts w:ascii="Arial" w:hAnsi="Arial" w:cs="Arial"/>
          <w:sz w:val="24"/>
          <w:szCs w:val="24"/>
          <w:lang w:val="fr-FR"/>
        </w:rPr>
        <w:t>qu’elle juge contraire au droit international, affirme que l’Union européenne considère comme illégale l’application extraterritoriale de mesures de restriction unilatérales et qu’elle recourra à toutes les mesures requises pour en contrer les conséquences, dont ses droits à l’Organisation mondiale du commerce et le Règlement 2271/96 du Conseil européen.</w:t>
      </w:r>
    </w:p>
    <w:p w:rsidR="00A77038" w:rsidRPr="00FE79E3" w:rsidRDefault="008C054E"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Lu Kang, </w:t>
      </w:r>
      <w:r w:rsidR="00A77038" w:rsidRPr="00FE79E3">
        <w:rPr>
          <w:rFonts w:ascii="Arial" w:hAnsi="Arial" w:cs="Arial"/>
          <w:sz w:val="24"/>
          <w:szCs w:val="24"/>
          <w:lang w:val="fr-FR"/>
        </w:rPr>
        <w:t xml:space="preserve">porte-parole du ministère chinois des Affaires étrangères, annonce que son pays s’oppose aux mesures unilatérales des USA qui durcissent le blocus, principal obstacle au développement </w:t>
      </w:r>
      <w:r w:rsidR="009B736F" w:rsidRPr="00FE79E3">
        <w:rPr>
          <w:rFonts w:ascii="Arial" w:hAnsi="Arial" w:cs="Arial"/>
          <w:sz w:val="24"/>
          <w:szCs w:val="24"/>
          <w:lang w:val="fr-FR"/>
        </w:rPr>
        <w:t>socio-</w:t>
      </w:r>
      <w:r w:rsidR="00A77038" w:rsidRPr="00FE79E3">
        <w:rPr>
          <w:rFonts w:ascii="Arial" w:hAnsi="Arial" w:cs="Arial"/>
          <w:sz w:val="24"/>
          <w:szCs w:val="24"/>
          <w:lang w:val="fr-FR"/>
        </w:rPr>
        <w:t>économique et au bien-être de Cuba.</w:t>
      </w:r>
    </w:p>
    <w:p w:rsidR="00A77038" w:rsidRPr="00FE79E3" w:rsidRDefault="00A77038"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En </w:t>
      </w:r>
      <w:r w:rsidRPr="00FE79E3">
        <w:rPr>
          <w:rFonts w:ascii="Arial" w:hAnsi="Arial" w:cs="Arial"/>
          <w:b/>
          <w:sz w:val="24"/>
          <w:szCs w:val="24"/>
          <w:lang w:val="fr-FR"/>
        </w:rPr>
        <w:t>avril 2019</w:t>
      </w:r>
      <w:r w:rsidRPr="00FE79E3">
        <w:rPr>
          <w:rFonts w:ascii="Arial" w:hAnsi="Arial" w:cs="Arial"/>
          <w:sz w:val="24"/>
          <w:szCs w:val="24"/>
          <w:lang w:val="fr-FR"/>
        </w:rPr>
        <w:t xml:space="preserve">, María Fernanda Espinosa, présidente de l’Assemblée générale des Nations Unies à sa soixante-treizième session, ratifie, en visite à Cuba, que les sanctions unilatérales violent les principes du droit international et que l’appui qu’offre la communauté internationale à Cuba dans sa lutte contre le blocus prouve le rejet </w:t>
      </w:r>
      <w:r w:rsidRPr="00FE79E3">
        <w:rPr>
          <w:rFonts w:ascii="Arial" w:hAnsi="Arial" w:cs="Arial"/>
          <w:sz w:val="24"/>
          <w:szCs w:val="24"/>
          <w:lang w:val="fr-FR"/>
        </w:rPr>
        <w:lastRenderedPageBreak/>
        <w:t>quasi-unanime de cette politique et</w:t>
      </w:r>
      <w:r w:rsidR="00146ADA" w:rsidRPr="00FE79E3">
        <w:rPr>
          <w:rFonts w:ascii="Arial" w:hAnsi="Arial" w:cs="Arial"/>
          <w:sz w:val="24"/>
          <w:szCs w:val="24"/>
          <w:lang w:val="fr-FR"/>
        </w:rPr>
        <w:t xml:space="preserve"> la nécessité de respecter le droit de Cuba au développement.</w:t>
      </w:r>
    </w:p>
    <w:p w:rsidR="00146ADA" w:rsidRPr="00FE79E3" w:rsidRDefault="00146ADA"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gouvernement britannique taxe dans une note d’extraterritoriale et d’illégale la décision des USA de permettre à leurs citoyens de présenter des demandes contre des sociétés étrangères opérant à Cuba et « trafiquant » censément avec des biens nationalisés, et </w:t>
      </w:r>
      <w:r w:rsidR="006F312A" w:rsidRPr="00FE79E3">
        <w:rPr>
          <w:rFonts w:ascii="Arial" w:hAnsi="Arial" w:cs="Arial"/>
          <w:sz w:val="24"/>
          <w:szCs w:val="24"/>
          <w:lang w:val="fr-FR"/>
        </w:rPr>
        <w:t xml:space="preserve">il </w:t>
      </w:r>
      <w:r w:rsidRPr="00FE79E3">
        <w:rPr>
          <w:rFonts w:ascii="Arial" w:hAnsi="Arial" w:cs="Arial"/>
          <w:sz w:val="24"/>
          <w:szCs w:val="24"/>
          <w:lang w:val="fr-FR"/>
        </w:rPr>
        <w:t xml:space="preserve">assure qu’il continuera d’œuvrer de concert avec ses partenaires européens pour protéger les intérêts des entreprises britanniques. </w:t>
      </w:r>
    </w:p>
    <w:p w:rsidR="00146ADA" w:rsidRPr="00FE79E3" w:rsidRDefault="00694336" w:rsidP="00852B45">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6 mai 2019</w:t>
      </w:r>
      <w:r w:rsidRPr="00FE79E3">
        <w:rPr>
          <w:rFonts w:ascii="Arial" w:hAnsi="Arial" w:cs="Arial"/>
          <w:sz w:val="24"/>
          <w:szCs w:val="24"/>
          <w:lang w:val="fr-FR"/>
        </w:rPr>
        <w:t xml:space="preserve">, Idriss Jazairy, </w:t>
      </w:r>
      <w:r w:rsidR="002D40FC" w:rsidRPr="00FE79E3">
        <w:rPr>
          <w:rFonts w:ascii="Arial" w:hAnsi="Arial" w:cs="Arial"/>
          <w:sz w:val="24"/>
          <w:szCs w:val="24"/>
          <w:lang w:val="fr-FR"/>
        </w:rPr>
        <w:t xml:space="preserve">Rapporteur spécial sur les effets négatifs des mesures coercitives unilatérales sur l’exercice des droits de l’homme, </w:t>
      </w:r>
      <w:r w:rsidRPr="00FE79E3">
        <w:rPr>
          <w:rFonts w:ascii="Arial" w:hAnsi="Arial" w:cs="Arial"/>
          <w:sz w:val="24"/>
          <w:szCs w:val="24"/>
          <w:lang w:val="fr-FR"/>
        </w:rPr>
        <w:t>dénonce le blocus des Etats-Unis à Cuba, souligne que le recours à des sanctions économiques à des fins politiques constitue une violation des droits de l’homme et des normes de comportement international et affirme que l’application extraterritoriale de sanctions unilatérales est clairement contraire au droit international.</w:t>
      </w:r>
    </w:p>
    <w:p w:rsidR="00D87164" w:rsidRPr="00FE79E3" w:rsidRDefault="00D87164" w:rsidP="00D87164">
      <w:pPr>
        <w:pStyle w:val="Prrafodelista"/>
        <w:numPr>
          <w:ilvl w:val="0"/>
          <w:numId w:val="24"/>
        </w:numPr>
        <w:spacing w:after="120" w:line="240" w:lineRule="auto"/>
        <w:ind w:left="426"/>
        <w:contextualSpacing w:val="0"/>
        <w:rPr>
          <w:rFonts w:ascii="Arial" w:hAnsi="Arial" w:cs="Arial"/>
          <w:sz w:val="24"/>
          <w:szCs w:val="24"/>
          <w:lang w:val="fr-FR"/>
        </w:rPr>
      </w:pPr>
      <w:bookmarkStart w:id="21" w:name="_Hlk15506904"/>
      <w:r w:rsidRPr="00FE79E3">
        <w:rPr>
          <w:rFonts w:ascii="Arial" w:hAnsi="Arial" w:cs="Arial"/>
          <w:sz w:val="24"/>
          <w:szCs w:val="24"/>
          <w:lang w:val="fr-FR"/>
        </w:rPr>
        <w:t xml:space="preserve">Le Groupement des Argentins diplômés à Cuba </w:t>
      </w:r>
      <w:r w:rsidR="008C054E" w:rsidRPr="00FE79E3">
        <w:rPr>
          <w:rFonts w:ascii="Arial" w:hAnsi="Arial" w:cs="Arial"/>
          <w:sz w:val="24"/>
          <w:szCs w:val="24"/>
          <w:lang w:val="fr-FR"/>
        </w:rPr>
        <w:t xml:space="preserve">(AAGC) </w:t>
      </w:r>
      <w:r w:rsidRPr="00FE79E3">
        <w:rPr>
          <w:rFonts w:ascii="Arial" w:hAnsi="Arial" w:cs="Arial"/>
          <w:sz w:val="24"/>
          <w:szCs w:val="24"/>
          <w:lang w:val="fr-FR"/>
        </w:rPr>
        <w:t>condamne dans un communiqué public l’intention des USA d’appliquer le Titre III de la Loi Helms-Burton et de durcir le blocus économique, commercial et financier qui vise à asphyxier l’économie de Cuba et à freiner le développement de l’île, et il presse les USA de respecter les résolutions de l’Assemblée générale des Nations Unies qui exigent la levée immédiate du blocus.</w:t>
      </w:r>
    </w:p>
    <w:bookmarkEnd w:id="21"/>
    <w:p w:rsidR="00D87164" w:rsidRPr="00FE79E3" w:rsidRDefault="008C054E"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La </w:t>
      </w:r>
      <w:r w:rsidR="00D87164" w:rsidRPr="00FE79E3">
        <w:rPr>
          <w:rFonts w:ascii="Arial" w:hAnsi="Arial" w:cs="Arial"/>
          <w:sz w:val="24"/>
          <w:szCs w:val="24"/>
          <w:lang w:val="fr-FR"/>
        </w:rPr>
        <w:t>Chambre des députés de l’Assemblée législative plurinationale de Bolivie émet une Déclaration censurant la mise en œuvre du Titre III de la Loi Helms-Burton en vue de durcir le blocus économique, commercial et financier contre Cuba, condamnant énergiquement et catégoriquement ce nouveau pas de l’administration étasunienne qui porte atteinte aux droits et au développement harmonieux que mérite le peuple cubain.</w:t>
      </w:r>
    </w:p>
    <w:p w:rsidR="00F705E1" w:rsidRPr="00FE79E3" w:rsidRDefault="00F705E1"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À sa cinquantième assemblée générale, l’association belge « Amis de Cuba » condamne la politique d’agression suivi</w:t>
      </w:r>
      <w:r w:rsidR="006F312A" w:rsidRPr="00FE79E3">
        <w:rPr>
          <w:rFonts w:ascii="Arial" w:hAnsi="Arial" w:cs="Arial"/>
          <w:sz w:val="24"/>
          <w:szCs w:val="24"/>
          <w:lang w:val="fr-FR"/>
        </w:rPr>
        <w:t>e</w:t>
      </w:r>
      <w:r w:rsidRPr="00FE79E3">
        <w:rPr>
          <w:rFonts w:ascii="Arial" w:hAnsi="Arial" w:cs="Arial"/>
          <w:sz w:val="24"/>
          <w:szCs w:val="24"/>
          <w:lang w:val="fr-FR"/>
        </w:rPr>
        <w:t xml:space="preserve"> par l’administration étasunienne et se joint aux protestations émises dans le monde contre l</w:t>
      </w:r>
      <w:r w:rsidR="00A1689C" w:rsidRPr="00FE79E3">
        <w:rPr>
          <w:rFonts w:ascii="Arial" w:hAnsi="Arial" w:cs="Arial"/>
          <w:sz w:val="24"/>
          <w:szCs w:val="24"/>
          <w:lang w:val="fr-FR"/>
        </w:rPr>
        <w:t xml:space="preserve">’application </w:t>
      </w:r>
      <w:r w:rsidRPr="00FE79E3">
        <w:rPr>
          <w:rFonts w:ascii="Arial" w:hAnsi="Arial" w:cs="Arial"/>
          <w:sz w:val="24"/>
          <w:szCs w:val="24"/>
          <w:lang w:val="fr-FR"/>
        </w:rPr>
        <w:t>du Titre III de la Loi Helms-Burton qui pourrait causer des préjudices à des entreprises d’Europe et d’autres régions présente</w:t>
      </w:r>
      <w:r w:rsidR="00A1689C" w:rsidRPr="00FE79E3">
        <w:rPr>
          <w:rFonts w:ascii="Arial" w:hAnsi="Arial" w:cs="Arial"/>
          <w:sz w:val="24"/>
          <w:szCs w:val="24"/>
          <w:lang w:val="fr-FR"/>
        </w:rPr>
        <w:t>s</w:t>
      </w:r>
      <w:r w:rsidRPr="00FE79E3">
        <w:rPr>
          <w:rFonts w:ascii="Arial" w:hAnsi="Arial" w:cs="Arial"/>
          <w:sz w:val="24"/>
          <w:szCs w:val="24"/>
          <w:lang w:val="fr-FR"/>
        </w:rPr>
        <w:t xml:space="preserve"> à Cuba, ce qui est une preuve de plus de l’extraterritorialité du blocus, demande au gouvernement belge et à l’Union européenne de mettre en pratique tous les mécanismes disponibles pour appuyer leurs citoyens et leurs entreprises et pour s’opposer à tous les procès qui s’ouvriraient aux USA.</w:t>
      </w:r>
    </w:p>
    <w:p w:rsidR="001D17A0" w:rsidRPr="00FE79E3" w:rsidRDefault="008C054E" w:rsidP="001D17A0">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La Coordina</w:t>
      </w:r>
      <w:r w:rsidR="001D17A0" w:rsidRPr="00FE79E3">
        <w:rPr>
          <w:rFonts w:ascii="Arial" w:hAnsi="Arial" w:cs="Arial"/>
          <w:sz w:val="24"/>
          <w:szCs w:val="24"/>
          <w:lang w:val="fr-FR"/>
        </w:rPr>
        <w:t>tion équatorienne pour la paix, la souveraineté, l’intégration et la non-ingérence, qui groupe différentes organisations sociales comme le Réseau des intellectuels et artistes Défendons l’humanité, le mouvement Révolution citoyenne, le Réseau des femmes  transformant l’économie, la Fédération équatorienne des Indiens et le Dialogue Sud-Sud/LGB</w:t>
      </w:r>
      <w:r w:rsidR="00A1689C" w:rsidRPr="00FE79E3">
        <w:rPr>
          <w:rFonts w:ascii="Arial" w:hAnsi="Arial" w:cs="Arial"/>
          <w:sz w:val="24"/>
          <w:szCs w:val="24"/>
          <w:lang w:val="fr-FR"/>
        </w:rPr>
        <w:t>T-</w:t>
      </w:r>
      <w:r w:rsidR="001D17A0" w:rsidRPr="00FE79E3">
        <w:rPr>
          <w:rFonts w:ascii="Arial" w:hAnsi="Arial" w:cs="Arial"/>
          <w:sz w:val="24"/>
          <w:szCs w:val="24"/>
          <w:lang w:val="fr-FR"/>
        </w:rPr>
        <w:t>Équateur, qualifie de grave la mise en œuvre du  Titre III de la Loi Helms-Burton et condamne le durcissement des sanctions de la Maison-Blanche contre des entités juridiques et des pays qui maintiennent des  relations commerciales, économiques et financières avec Cuba, et ce dans le but de l’isoler, et rappelle que ces pratiques interventionnistes ont été dénoncées à maintes reprises par différents blocs comme l’Union européenne, le G-77 et la Chine et le Mouvement des pays non alignés.</w:t>
      </w:r>
    </w:p>
    <w:p w:rsidR="001D17A0" w:rsidRPr="00FE79E3" w:rsidRDefault="001D17A0" w:rsidP="001D17A0">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lastRenderedPageBreak/>
        <w:t>La Coordination équatorienne d’amitié et de solidarité avec Cuba fait sienne la condamnation internationale</w:t>
      </w:r>
      <w:r w:rsidR="00CF5ACF" w:rsidRPr="00FE79E3">
        <w:rPr>
          <w:rFonts w:ascii="Arial" w:hAnsi="Arial" w:cs="Arial"/>
          <w:sz w:val="24"/>
          <w:szCs w:val="24"/>
          <w:lang w:val="fr-FR"/>
        </w:rPr>
        <w:t xml:space="preserve"> de la décision </w:t>
      </w:r>
      <w:r w:rsidR="00A1689C" w:rsidRPr="00FE79E3">
        <w:rPr>
          <w:rFonts w:ascii="Arial" w:hAnsi="Arial" w:cs="Arial"/>
          <w:sz w:val="24"/>
          <w:szCs w:val="24"/>
          <w:lang w:val="fr-FR"/>
        </w:rPr>
        <w:t>prise par</w:t>
      </w:r>
      <w:r w:rsidR="00CF5ACF" w:rsidRPr="00FE79E3">
        <w:rPr>
          <w:rFonts w:ascii="Arial" w:hAnsi="Arial" w:cs="Arial"/>
          <w:sz w:val="24"/>
          <w:szCs w:val="24"/>
          <w:lang w:val="fr-FR"/>
        </w:rPr>
        <w:t xml:space="preserve"> l’administration étasunienne de mettre en œuvre le Titre III de la Loi Helms-Burton contre Cuba, signale que celle-ci a été conçue pour entraver les relations économiques et commerciales croissantes de Cuba avec le monde, et qu’elle viole par conséquent le droit international et les normes régissant le commerce et les investissements.</w:t>
      </w:r>
    </w:p>
    <w:p w:rsidR="00CF5ACF" w:rsidRPr="00FE79E3" w:rsidRDefault="00CF5ACF" w:rsidP="001D17A0">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Dans une note de presse adressée à l’ambassadeur cubain en Iran, Hadi Khansari, président de l’Association d’amitié Iran-Cuba, condamne les menaces et pressions des USA contre l’île et considère le blocus comme l’ensemble de sanctions les plus dures et les plus sévères dans l’histoire contemporaine.</w:t>
      </w:r>
    </w:p>
    <w:p w:rsidR="00CF5ACF" w:rsidRPr="00FE79E3" w:rsidRDefault="00CF5ACF" w:rsidP="00852B45">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révérend </w:t>
      </w:r>
      <w:r w:rsidR="008C054E" w:rsidRPr="00FE79E3">
        <w:rPr>
          <w:rFonts w:ascii="Arial" w:hAnsi="Arial" w:cs="Arial"/>
          <w:sz w:val="24"/>
          <w:szCs w:val="24"/>
          <w:lang w:val="fr-FR"/>
        </w:rPr>
        <w:t xml:space="preserve">Jim Winkler, </w:t>
      </w:r>
      <w:r w:rsidR="002D40FC" w:rsidRPr="00FE79E3">
        <w:rPr>
          <w:rFonts w:ascii="Arial" w:hAnsi="Arial" w:cs="Arial"/>
          <w:sz w:val="24"/>
          <w:szCs w:val="24"/>
          <w:lang w:val="fr-FR"/>
        </w:rPr>
        <w:t xml:space="preserve">président et secrétaire général du </w:t>
      </w:r>
      <w:r w:rsidR="002D40FC" w:rsidRPr="00FE79E3">
        <w:rPr>
          <w:rFonts w:ascii="Arial" w:hAnsi="Arial" w:cs="Arial"/>
          <w:i/>
          <w:sz w:val="24"/>
          <w:szCs w:val="24"/>
          <w:lang w:val="fr-FR"/>
        </w:rPr>
        <w:t>National Council of Churches</w:t>
      </w:r>
      <w:r w:rsidR="002D40FC" w:rsidRPr="00FE79E3">
        <w:rPr>
          <w:rFonts w:ascii="Arial" w:hAnsi="Arial" w:cs="Arial"/>
          <w:sz w:val="24"/>
          <w:szCs w:val="24"/>
          <w:lang w:val="fr-FR"/>
        </w:rPr>
        <w:t xml:space="preserve"> (</w:t>
      </w:r>
      <w:r w:rsidRPr="00FE79E3">
        <w:rPr>
          <w:rFonts w:ascii="Arial" w:hAnsi="Arial" w:cs="Arial"/>
          <w:sz w:val="24"/>
          <w:szCs w:val="24"/>
          <w:lang w:val="fr-FR"/>
        </w:rPr>
        <w:t>Conseil national des Églises</w:t>
      </w:r>
      <w:r w:rsidR="002D40FC" w:rsidRPr="00FE79E3">
        <w:rPr>
          <w:rFonts w:ascii="Arial" w:hAnsi="Arial" w:cs="Arial"/>
          <w:sz w:val="24"/>
          <w:szCs w:val="24"/>
          <w:lang w:val="fr-FR"/>
        </w:rPr>
        <w:t xml:space="preserve">, </w:t>
      </w:r>
      <w:r w:rsidRPr="00FE79E3">
        <w:rPr>
          <w:rFonts w:ascii="Arial" w:hAnsi="Arial" w:cs="Arial"/>
          <w:sz w:val="24"/>
          <w:szCs w:val="24"/>
          <w:lang w:val="fr-FR"/>
        </w:rPr>
        <w:t>USA</w:t>
      </w:r>
      <w:r w:rsidR="002D40FC" w:rsidRPr="00FE79E3">
        <w:rPr>
          <w:rFonts w:ascii="Arial" w:hAnsi="Arial" w:cs="Arial"/>
          <w:sz w:val="24"/>
          <w:szCs w:val="24"/>
          <w:lang w:val="fr-FR"/>
        </w:rPr>
        <w:t>)</w:t>
      </w:r>
      <w:r w:rsidRPr="00FE79E3">
        <w:rPr>
          <w:rFonts w:ascii="Arial" w:hAnsi="Arial" w:cs="Arial"/>
          <w:sz w:val="24"/>
          <w:szCs w:val="24"/>
          <w:lang w:val="fr-FR"/>
        </w:rPr>
        <w:t>, émet une déclaration de principes où il demande la levée du blocus contre Cuba</w:t>
      </w:r>
      <w:r w:rsidR="002D40FC" w:rsidRPr="00FE79E3">
        <w:rPr>
          <w:rFonts w:ascii="Arial" w:hAnsi="Arial" w:cs="Arial"/>
          <w:sz w:val="24"/>
          <w:szCs w:val="24"/>
          <w:lang w:val="fr-FR"/>
        </w:rPr>
        <w:t>,</w:t>
      </w:r>
      <w:r w:rsidRPr="00FE79E3">
        <w:rPr>
          <w:rFonts w:ascii="Arial" w:hAnsi="Arial" w:cs="Arial"/>
          <w:sz w:val="24"/>
          <w:szCs w:val="24"/>
          <w:lang w:val="fr-FR"/>
        </w:rPr>
        <w:t xml:space="preserve"> prône la normalisation des relations entre les deux pays</w:t>
      </w:r>
      <w:r w:rsidR="002D40FC" w:rsidRPr="00FE79E3">
        <w:rPr>
          <w:rFonts w:ascii="Arial" w:hAnsi="Arial" w:cs="Arial"/>
          <w:sz w:val="24"/>
          <w:szCs w:val="24"/>
          <w:lang w:val="fr-FR"/>
        </w:rPr>
        <w:t xml:space="preserve"> et</w:t>
      </w:r>
      <w:r w:rsidRPr="00FE79E3">
        <w:rPr>
          <w:rFonts w:ascii="Arial" w:hAnsi="Arial" w:cs="Arial"/>
          <w:sz w:val="24"/>
          <w:szCs w:val="24"/>
          <w:lang w:val="fr-FR"/>
        </w:rPr>
        <w:t xml:space="preserve"> s’oppose à l’administration Trump pour les nouvelles restrictions imposées aux voyages entre les USA et Cuba et pour la mise en œuvre du Titre III de la Loi Helms-Burton, qui vise à empirer la qualité de vie du peuple cubain.</w:t>
      </w:r>
    </w:p>
    <w:p w:rsidR="00CE06BF" w:rsidRPr="00FE79E3" w:rsidRDefault="00CF5ACF" w:rsidP="00FB66AE">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Le</w:t>
      </w:r>
      <w:r w:rsidR="00CE06BF" w:rsidRPr="00FE79E3">
        <w:rPr>
          <w:rFonts w:ascii="Arial" w:hAnsi="Arial" w:cs="Arial"/>
          <w:sz w:val="24"/>
          <w:szCs w:val="24"/>
          <w:lang w:val="fr-FR"/>
        </w:rPr>
        <w:t xml:space="preserve"> Mouvement argentin de solidarité avec Cuba </w:t>
      </w:r>
      <w:r w:rsidR="008C054E" w:rsidRPr="00FE79E3">
        <w:rPr>
          <w:rFonts w:ascii="Arial" w:hAnsi="Arial" w:cs="Arial"/>
          <w:sz w:val="24"/>
          <w:szCs w:val="24"/>
          <w:lang w:val="fr-FR"/>
        </w:rPr>
        <w:t xml:space="preserve">(MasCuba) </w:t>
      </w:r>
      <w:r w:rsidR="00CE06BF" w:rsidRPr="00FE79E3">
        <w:rPr>
          <w:rFonts w:ascii="Arial" w:hAnsi="Arial" w:cs="Arial"/>
          <w:sz w:val="24"/>
          <w:szCs w:val="24"/>
          <w:lang w:val="fr-FR"/>
        </w:rPr>
        <w:t>condamne dans un communiqué la décision de l’administration étasunienne de mettre en œuvre le Titre III de la Loi Helms-Burton qui aggrave le blocus économique, commercial et financier imposé à Cuba depuis quasi soixante ans, signale que cette décision portera préjudice  non seulement à l’</w:t>
      </w:r>
      <w:r w:rsidR="00A1689C" w:rsidRPr="00FE79E3">
        <w:rPr>
          <w:rFonts w:ascii="Arial" w:hAnsi="Arial" w:cs="Arial"/>
          <w:sz w:val="24"/>
          <w:szCs w:val="24"/>
          <w:lang w:val="fr-FR"/>
        </w:rPr>
        <w:t>î</w:t>
      </w:r>
      <w:r w:rsidR="00CE06BF" w:rsidRPr="00FE79E3">
        <w:rPr>
          <w:rFonts w:ascii="Arial" w:hAnsi="Arial" w:cs="Arial"/>
          <w:sz w:val="24"/>
          <w:szCs w:val="24"/>
          <w:lang w:val="fr-FR"/>
        </w:rPr>
        <w:t>le, mais aussi aux compagnies de pays tiers ayant fait d’importants investissements dans des secteurs comme le  tourisme, les mines et l’énergie, que ces nouvelles agressions prouvent que l’empire est désespéré devant la résistance</w:t>
      </w:r>
      <w:r w:rsidR="00A1689C" w:rsidRPr="00FE79E3">
        <w:rPr>
          <w:rFonts w:ascii="Arial" w:hAnsi="Arial" w:cs="Arial"/>
          <w:sz w:val="24"/>
          <w:szCs w:val="24"/>
          <w:lang w:val="fr-FR"/>
        </w:rPr>
        <w:t xml:space="preserve"> </w:t>
      </w:r>
      <w:r w:rsidR="00CE06BF" w:rsidRPr="00FE79E3">
        <w:rPr>
          <w:rFonts w:ascii="Arial" w:hAnsi="Arial" w:cs="Arial"/>
          <w:sz w:val="24"/>
          <w:szCs w:val="24"/>
          <w:lang w:val="fr-FR"/>
        </w:rPr>
        <w:t>du sous-continent à son plan de recolonisation</w:t>
      </w:r>
      <w:r w:rsidR="00A1689C" w:rsidRPr="00FE79E3">
        <w:rPr>
          <w:rFonts w:ascii="Arial" w:hAnsi="Arial" w:cs="Arial"/>
          <w:sz w:val="24"/>
          <w:szCs w:val="24"/>
          <w:lang w:val="fr-FR"/>
        </w:rPr>
        <w:t>, à commencer par celle exemplaire de Cuba</w:t>
      </w:r>
      <w:r w:rsidR="00B56352" w:rsidRPr="00FE79E3">
        <w:rPr>
          <w:rFonts w:ascii="Arial" w:hAnsi="Arial" w:cs="Arial"/>
          <w:sz w:val="24"/>
          <w:szCs w:val="24"/>
          <w:lang w:val="fr-FR"/>
        </w:rPr>
        <w:t>.</w:t>
      </w:r>
    </w:p>
    <w:p w:rsidR="00CE06BF" w:rsidRPr="00FE79E3" w:rsidRDefault="00CE06BF" w:rsidP="00BA104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Le Thi Thu Hang, porte-parole du ministère vietnamien des Affaires étrangères, réitère l’appui historique de son pays à Cuba et son opposition au blocus étasunien, au moment où l’administration Trump durcit des mesures d’asphyxie économique contre l’île.</w:t>
      </w:r>
    </w:p>
    <w:p w:rsidR="00CE06BF" w:rsidRPr="00FE79E3" w:rsidRDefault="002D40FC" w:rsidP="002D40FC">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Le</w:t>
      </w:r>
      <w:r w:rsidR="00CE06BF" w:rsidRPr="00FE79E3">
        <w:rPr>
          <w:rFonts w:ascii="Arial" w:hAnsi="Arial" w:cs="Arial"/>
          <w:sz w:val="24"/>
          <w:szCs w:val="24"/>
          <w:lang w:val="fr-FR"/>
        </w:rPr>
        <w:t xml:space="preserve"> vingt-deuxième </w:t>
      </w:r>
      <w:r w:rsidRPr="00FE79E3">
        <w:rPr>
          <w:rFonts w:ascii="Arial" w:hAnsi="Arial" w:cs="Arial"/>
          <w:i/>
          <w:sz w:val="24"/>
          <w:szCs w:val="24"/>
          <w:lang w:val="fr-FR"/>
        </w:rPr>
        <w:t xml:space="preserve">Council for Foreign and Community Relations </w:t>
      </w:r>
      <w:r w:rsidRPr="00FE79E3">
        <w:rPr>
          <w:rFonts w:ascii="Arial" w:hAnsi="Arial" w:cs="Arial"/>
          <w:sz w:val="24"/>
          <w:szCs w:val="24"/>
          <w:lang w:val="fr-FR"/>
        </w:rPr>
        <w:t>(</w:t>
      </w:r>
      <w:r w:rsidR="00CE06BF" w:rsidRPr="00FE79E3">
        <w:rPr>
          <w:rFonts w:ascii="Arial" w:hAnsi="Arial" w:cs="Arial"/>
          <w:sz w:val="24"/>
          <w:szCs w:val="24"/>
          <w:lang w:val="fr-FR"/>
        </w:rPr>
        <w:t xml:space="preserve">Conseil des relations extérieures et de la Communauté </w:t>
      </w:r>
      <w:r w:rsidR="008C054E" w:rsidRPr="00FE79E3">
        <w:rPr>
          <w:rFonts w:ascii="Arial" w:hAnsi="Arial" w:cs="Arial"/>
          <w:sz w:val="24"/>
          <w:szCs w:val="24"/>
          <w:lang w:val="fr-FR"/>
        </w:rPr>
        <w:t xml:space="preserve">(COFCOR), </w:t>
      </w:r>
      <w:r w:rsidR="00CE3082" w:rsidRPr="00FE79E3">
        <w:rPr>
          <w:rFonts w:ascii="Arial" w:hAnsi="Arial" w:cs="Arial"/>
          <w:sz w:val="24"/>
          <w:szCs w:val="24"/>
          <w:lang w:val="fr-FR"/>
        </w:rPr>
        <w:t xml:space="preserve">de la Communauté des Caraïbes (CARICOM), </w:t>
      </w:r>
      <w:r w:rsidR="00CE06BF" w:rsidRPr="00FE79E3">
        <w:rPr>
          <w:rFonts w:ascii="Arial" w:hAnsi="Arial" w:cs="Arial"/>
          <w:sz w:val="24"/>
          <w:szCs w:val="24"/>
          <w:lang w:val="fr-FR"/>
        </w:rPr>
        <w:t xml:space="preserve">tenu les </w:t>
      </w:r>
      <w:r w:rsidR="008C054E" w:rsidRPr="00FE79E3">
        <w:rPr>
          <w:rFonts w:ascii="Arial" w:hAnsi="Arial" w:cs="Arial"/>
          <w:sz w:val="24"/>
          <w:szCs w:val="24"/>
          <w:lang w:val="fr-FR"/>
        </w:rPr>
        <w:t xml:space="preserve">13 </w:t>
      </w:r>
      <w:r w:rsidR="00CE06BF" w:rsidRPr="00FE79E3">
        <w:rPr>
          <w:rFonts w:ascii="Arial" w:hAnsi="Arial" w:cs="Arial"/>
          <w:sz w:val="24"/>
          <w:szCs w:val="24"/>
          <w:lang w:val="fr-FR"/>
        </w:rPr>
        <w:t xml:space="preserve">et </w:t>
      </w:r>
      <w:r w:rsidR="008C054E" w:rsidRPr="00FE79E3">
        <w:rPr>
          <w:rFonts w:ascii="Arial" w:hAnsi="Arial" w:cs="Arial"/>
          <w:sz w:val="24"/>
          <w:szCs w:val="24"/>
          <w:lang w:val="fr-FR"/>
        </w:rPr>
        <w:t xml:space="preserve">14 </w:t>
      </w:r>
      <w:r w:rsidR="00CE06BF" w:rsidRPr="00FE79E3">
        <w:rPr>
          <w:rFonts w:ascii="Arial" w:hAnsi="Arial" w:cs="Arial"/>
          <w:sz w:val="24"/>
          <w:szCs w:val="24"/>
          <w:lang w:val="fr-FR"/>
        </w:rPr>
        <w:t>mai à la Grenade,</w:t>
      </w:r>
      <w:r w:rsidR="002C5BC3" w:rsidRPr="00FE79E3">
        <w:rPr>
          <w:rFonts w:ascii="Arial" w:hAnsi="Arial" w:cs="Arial"/>
          <w:sz w:val="24"/>
          <w:szCs w:val="24"/>
          <w:lang w:val="fr-FR"/>
        </w:rPr>
        <w:t xml:space="preserve"> </w:t>
      </w:r>
      <w:r w:rsidR="00B56352" w:rsidRPr="00FE79E3">
        <w:rPr>
          <w:rFonts w:ascii="Arial" w:hAnsi="Arial" w:cs="Arial"/>
          <w:sz w:val="24"/>
          <w:szCs w:val="24"/>
          <w:lang w:val="fr-FR"/>
        </w:rPr>
        <w:t>réitère</w:t>
      </w:r>
      <w:r w:rsidR="002C5BC3" w:rsidRPr="00FE79E3">
        <w:rPr>
          <w:rFonts w:ascii="Arial" w:hAnsi="Arial" w:cs="Arial"/>
          <w:sz w:val="24"/>
          <w:szCs w:val="24"/>
          <w:lang w:val="fr-FR"/>
        </w:rPr>
        <w:t xml:space="preserve"> dans une déclaration </w:t>
      </w:r>
      <w:r w:rsidR="00CE3082" w:rsidRPr="00FE79E3">
        <w:rPr>
          <w:rFonts w:ascii="Arial" w:hAnsi="Arial" w:cs="Arial"/>
          <w:sz w:val="24"/>
          <w:szCs w:val="24"/>
          <w:lang w:val="fr-FR"/>
        </w:rPr>
        <w:t>son</w:t>
      </w:r>
      <w:r w:rsidR="002C5BC3" w:rsidRPr="00FE79E3">
        <w:rPr>
          <w:rFonts w:ascii="Arial" w:hAnsi="Arial" w:cs="Arial"/>
          <w:sz w:val="24"/>
          <w:szCs w:val="24"/>
          <w:lang w:val="fr-FR"/>
        </w:rPr>
        <w:t xml:space="preserve"> appui résolu à la levée du blocus contre Cuba.</w:t>
      </w:r>
    </w:p>
    <w:p w:rsidR="002C5BC3" w:rsidRPr="00FE79E3" w:rsidRDefault="008C054E" w:rsidP="00DB1EF2">
      <w:pPr>
        <w:pStyle w:val="Prrafodelista"/>
        <w:numPr>
          <w:ilvl w:val="0"/>
          <w:numId w:val="24"/>
        </w:numPr>
        <w:spacing w:after="120" w:line="240" w:lineRule="auto"/>
        <w:ind w:left="426"/>
        <w:contextualSpacing w:val="0"/>
        <w:rPr>
          <w:rStyle w:val="textexposedshow"/>
          <w:rFonts w:ascii="Arial" w:hAnsi="Arial" w:cs="Arial"/>
          <w:sz w:val="24"/>
          <w:szCs w:val="24"/>
          <w:lang w:val="fr-FR"/>
        </w:rPr>
      </w:pPr>
      <w:r w:rsidRPr="00FE79E3">
        <w:rPr>
          <w:rStyle w:val="textexposedshow"/>
          <w:rFonts w:ascii="Arial" w:hAnsi="Arial" w:cs="Arial"/>
          <w:sz w:val="24"/>
          <w:szCs w:val="24"/>
          <w:lang w:val="fr-FR"/>
        </w:rPr>
        <w:t xml:space="preserve">Theresa Clair Clarice Charles, </w:t>
      </w:r>
      <w:r w:rsidR="002C5BC3" w:rsidRPr="00FE79E3">
        <w:rPr>
          <w:rStyle w:val="textexposedshow"/>
          <w:rFonts w:ascii="Arial" w:hAnsi="Arial" w:cs="Arial"/>
          <w:sz w:val="24"/>
          <w:szCs w:val="24"/>
          <w:lang w:val="fr-FR"/>
        </w:rPr>
        <w:t xml:space="preserve">ambassadrice de la Grenade et doyenne du corps diplomatique des Caraïbes à Cuba, affirme que le blocus des USA à l’île est un </w:t>
      </w:r>
      <w:r w:rsidR="00B56352" w:rsidRPr="00FE79E3">
        <w:rPr>
          <w:rStyle w:val="textexposedshow"/>
          <w:rFonts w:ascii="Arial" w:hAnsi="Arial" w:cs="Arial"/>
          <w:sz w:val="24"/>
          <w:szCs w:val="24"/>
          <w:lang w:val="fr-FR"/>
        </w:rPr>
        <w:t>politique</w:t>
      </w:r>
      <w:r w:rsidR="002C5BC3" w:rsidRPr="00FE79E3">
        <w:rPr>
          <w:rStyle w:val="textexposedshow"/>
          <w:rFonts w:ascii="Arial" w:hAnsi="Arial" w:cs="Arial"/>
          <w:sz w:val="24"/>
          <w:szCs w:val="24"/>
          <w:lang w:val="fr-FR"/>
        </w:rPr>
        <w:t xml:space="preserve"> impitoyable, cruel</w:t>
      </w:r>
      <w:r w:rsidR="00B56352" w:rsidRPr="00FE79E3">
        <w:rPr>
          <w:rStyle w:val="textexposedshow"/>
          <w:rFonts w:ascii="Arial" w:hAnsi="Arial" w:cs="Arial"/>
          <w:sz w:val="24"/>
          <w:szCs w:val="24"/>
          <w:lang w:val="fr-FR"/>
        </w:rPr>
        <w:t>le</w:t>
      </w:r>
      <w:r w:rsidR="002C5BC3" w:rsidRPr="00FE79E3">
        <w:rPr>
          <w:rStyle w:val="textexposedshow"/>
          <w:rFonts w:ascii="Arial" w:hAnsi="Arial" w:cs="Arial"/>
          <w:sz w:val="24"/>
          <w:szCs w:val="24"/>
          <w:lang w:val="fr-FR"/>
        </w:rPr>
        <w:t xml:space="preserve"> et </w:t>
      </w:r>
      <w:r w:rsidR="00AA52F4" w:rsidRPr="00FE79E3">
        <w:rPr>
          <w:rStyle w:val="textexposedshow"/>
          <w:rFonts w:ascii="Arial" w:hAnsi="Arial" w:cs="Arial"/>
          <w:sz w:val="24"/>
          <w:szCs w:val="24"/>
          <w:lang w:val="fr-FR"/>
        </w:rPr>
        <w:t>malveillante</w:t>
      </w:r>
      <w:r w:rsidR="002C5BC3" w:rsidRPr="00FE79E3">
        <w:rPr>
          <w:rStyle w:val="textexposedshow"/>
          <w:rFonts w:ascii="Arial" w:hAnsi="Arial" w:cs="Arial"/>
          <w:sz w:val="24"/>
          <w:szCs w:val="24"/>
          <w:lang w:val="fr-FR"/>
        </w:rPr>
        <w:t>, qui vise à briser la résistance d’un peuple qui a lutté contre le colonialisme, le néocolonialisme et l’impérialisme, et que</w:t>
      </w:r>
      <w:r w:rsidR="00AA52F4" w:rsidRPr="00FE79E3">
        <w:rPr>
          <w:rStyle w:val="textexposedshow"/>
          <w:rFonts w:ascii="Arial" w:hAnsi="Arial" w:cs="Arial"/>
          <w:sz w:val="24"/>
          <w:szCs w:val="24"/>
          <w:lang w:val="fr-FR"/>
        </w:rPr>
        <w:t>,</w:t>
      </w:r>
      <w:r w:rsidR="002C5BC3" w:rsidRPr="00FE79E3">
        <w:rPr>
          <w:rStyle w:val="textexposedshow"/>
          <w:rFonts w:ascii="Arial" w:hAnsi="Arial" w:cs="Arial"/>
          <w:sz w:val="24"/>
          <w:szCs w:val="24"/>
          <w:lang w:val="fr-FR"/>
        </w:rPr>
        <w:t xml:space="preserve"> malgré les difficultés que lui cause le blocus, Cuba n’a jamais douté de contribuer au développement des pays du Tiers-monde pauvres et vulnérables.</w:t>
      </w:r>
    </w:p>
    <w:p w:rsidR="002C5BC3" w:rsidRPr="00FE79E3" w:rsidRDefault="002C5BC3" w:rsidP="00BA104D">
      <w:pPr>
        <w:pStyle w:val="Prrafodelista"/>
        <w:numPr>
          <w:ilvl w:val="0"/>
          <w:numId w:val="24"/>
        </w:numPr>
        <w:spacing w:after="120" w:line="240" w:lineRule="auto"/>
        <w:ind w:left="426"/>
        <w:contextualSpacing w:val="0"/>
        <w:rPr>
          <w:rFonts w:ascii="Arial" w:hAnsi="Arial" w:cs="Arial"/>
          <w:sz w:val="24"/>
          <w:szCs w:val="24"/>
          <w:lang w:val="fr-FR"/>
        </w:rPr>
      </w:pPr>
      <w:bookmarkStart w:id="22" w:name="_Hlk15509563"/>
      <w:r w:rsidRPr="00FE79E3">
        <w:rPr>
          <w:rFonts w:ascii="Arial" w:hAnsi="Arial" w:cs="Arial"/>
          <w:sz w:val="24"/>
          <w:szCs w:val="24"/>
          <w:lang w:val="fr-FR"/>
        </w:rPr>
        <w:t>Yerman Mukhtar T</w:t>
      </w:r>
      <w:r w:rsidR="00CE3082" w:rsidRPr="00FE79E3">
        <w:rPr>
          <w:rFonts w:ascii="Arial" w:hAnsi="Arial" w:cs="Arial"/>
          <w:sz w:val="24"/>
          <w:szCs w:val="24"/>
          <w:lang w:val="fr-FR"/>
        </w:rPr>
        <w:t>ildabekulis</w:t>
      </w:r>
      <w:bookmarkEnd w:id="22"/>
      <w:r w:rsidRPr="00FE79E3">
        <w:rPr>
          <w:rFonts w:ascii="Arial" w:hAnsi="Arial" w:cs="Arial"/>
          <w:sz w:val="24"/>
          <w:szCs w:val="24"/>
          <w:lang w:val="fr-FR"/>
        </w:rPr>
        <w:t xml:space="preserve">, président de la commission des </w:t>
      </w:r>
      <w:r w:rsidR="00CE3082" w:rsidRPr="00FE79E3">
        <w:rPr>
          <w:rFonts w:ascii="Arial" w:hAnsi="Arial" w:cs="Arial"/>
          <w:sz w:val="24"/>
          <w:szCs w:val="24"/>
          <w:lang w:val="fr-FR"/>
        </w:rPr>
        <w:t xml:space="preserve">Affaires étrangères, </w:t>
      </w:r>
      <w:r w:rsidRPr="00FE79E3">
        <w:rPr>
          <w:rFonts w:ascii="Arial" w:hAnsi="Arial" w:cs="Arial"/>
          <w:sz w:val="24"/>
          <w:szCs w:val="24"/>
          <w:lang w:val="fr-FR"/>
        </w:rPr>
        <w:t xml:space="preserve">de la défense et de la sécurité du </w:t>
      </w:r>
      <w:r w:rsidR="008C054E" w:rsidRPr="00FE79E3">
        <w:rPr>
          <w:rFonts w:ascii="Arial" w:hAnsi="Arial" w:cs="Arial"/>
          <w:sz w:val="24"/>
          <w:szCs w:val="24"/>
          <w:lang w:val="fr-FR"/>
        </w:rPr>
        <w:t>Ma</w:t>
      </w:r>
      <w:r w:rsidR="00CE3082" w:rsidRPr="00FE79E3">
        <w:rPr>
          <w:rFonts w:ascii="Arial" w:hAnsi="Arial" w:cs="Arial"/>
          <w:sz w:val="24"/>
          <w:szCs w:val="24"/>
          <w:lang w:val="fr-FR"/>
        </w:rPr>
        <w:t>j</w:t>
      </w:r>
      <w:r w:rsidR="008C054E" w:rsidRPr="00FE79E3">
        <w:rPr>
          <w:rFonts w:ascii="Arial" w:hAnsi="Arial" w:cs="Arial"/>
          <w:sz w:val="24"/>
          <w:szCs w:val="24"/>
          <w:lang w:val="fr-FR"/>
        </w:rPr>
        <w:t xml:space="preserve">ilis </w:t>
      </w:r>
      <w:r w:rsidR="00CE3082" w:rsidRPr="00FE79E3">
        <w:rPr>
          <w:rFonts w:ascii="Arial" w:hAnsi="Arial" w:cs="Arial"/>
          <w:sz w:val="24"/>
          <w:szCs w:val="24"/>
          <w:lang w:val="fr-FR"/>
        </w:rPr>
        <w:t xml:space="preserve">(chambre basse) </w:t>
      </w:r>
      <w:r w:rsidR="008C054E" w:rsidRPr="00FE79E3">
        <w:rPr>
          <w:rFonts w:ascii="Arial" w:hAnsi="Arial" w:cs="Arial"/>
          <w:sz w:val="24"/>
          <w:szCs w:val="24"/>
          <w:lang w:val="fr-FR"/>
        </w:rPr>
        <w:t>d</w:t>
      </w:r>
      <w:r w:rsidRPr="00FE79E3">
        <w:rPr>
          <w:rFonts w:ascii="Arial" w:hAnsi="Arial" w:cs="Arial"/>
          <w:sz w:val="24"/>
          <w:szCs w:val="24"/>
          <w:lang w:val="fr-FR"/>
        </w:rPr>
        <w:t>u</w:t>
      </w:r>
      <w:r w:rsidR="008C054E" w:rsidRPr="00FE79E3">
        <w:rPr>
          <w:rFonts w:ascii="Arial" w:hAnsi="Arial" w:cs="Arial"/>
          <w:sz w:val="24"/>
          <w:szCs w:val="24"/>
          <w:lang w:val="fr-FR"/>
        </w:rPr>
        <w:t xml:space="preserve"> Kaza</w:t>
      </w:r>
      <w:r w:rsidRPr="00FE79E3">
        <w:rPr>
          <w:rFonts w:ascii="Arial" w:hAnsi="Arial" w:cs="Arial"/>
          <w:sz w:val="24"/>
          <w:szCs w:val="24"/>
          <w:lang w:val="fr-FR"/>
        </w:rPr>
        <w:t>khs</w:t>
      </w:r>
      <w:r w:rsidR="008C054E" w:rsidRPr="00FE79E3">
        <w:rPr>
          <w:rFonts w:ascii="Arial" w:hAnsi="Arial" w:cs="Arial"/>
          <w:sz w:val="24"/>
          <w:szCs w:val="24"/>
          <w:lang w:val="fr-FR"/>
        </w:rPr>
        <w:t>t</w:t>
      </w:r>
      <w:r w:rsidRPr="00FE79E3">
        <w:rPr>
          <w:rFonts w:ascii="Arial" w:hAnsi="Arial" w:cs="Arial"/>
          <w:sz w:val="24"/>
          <w:szCs w:val="24"/>
          <w:lang w:val="fr-FR"/>
        </w:rPr>
        <w:t>a</w:t>
      </w:r>
      <w:r w:rsidR="008C054E" w:rsidRPr="00FE79E3">
        <w:rPr>
          <w:rFonts w:ascii="Arial" w:hAnsi="Arial" w:cs="Arial"/>
          <w:sz w:val="24"/>
          <w:szCs w:val="24"/>
          <w:lang w:val="fr-FR"/>
        </w:rPr>
        <w:t xml:space="preserve">n, </w:t>
      </w:r>
      <w:r w:rsidR="005547E8" w:rsidRPr="00FE79E3">
        <w:rPr>
          <w:rFonts w:ascii="Arial" w:hAnsi="Arial" w:cs="Arial"/>
          <w:sz w:val="24"/>
          <w:szCs w:val="24"/>
          <w:lang w:val="fr-FR"/>
        </w:rPr>
        <w:t>renouvelle à l’ambassadeur cubain l’appui de cet organe législatif à Cuba face au durcissement du blocus et à l’agressivité redoublée de l’administration étasunienne, affirme que son pays est favorable à la paix, au dialogue respectueux, à l’égalité souveraine de</w:t>
      </w:r>
      <w:r w:rsidR="00AA52F4" w:rsidRPr="00FE79E3">
        <w:rPr>
          <w:rFonts w:ascii="Arial" w:hAnsi="Arial" w:cs="Arial"/>
          <w:sz w:val="24"/>
          <w:szCs w:val="24"/>
          <w:lang w:val="fr-FR"/>
        </w:rPr>
        <w:t>s</w:t>
      </w:r>
      <w:r w:rsidR="005547E8" w:rsidRPr="00FE79E3">
        <w:rPr>
          <w:rFonts w:ascii="Arial" w:hAnsi="Arial" w:cs="Arial"/>
          <w:sz w:val="24"/>
          <w:szCs w:val="24"/>
          <w:lang w:val="fr-FR"/>
        </w:rPr>
        <w:t xml:space="preserve"> États </w:t>
      </w:r>
      <w:r w:rsidR="005547E8" w:rsidRPr="00FE79E3">
        <w:rPr>
          <w:rFonts w:ascii="Arial" w:hAnsi="Arial" w:cs="Arial"/>
          <w:sz w:val="24"/>
          <w:szCs w:val="24"/>
          <w:lang w:val="fr-FR"/>
        </w:rPr>
        <w:lastRenderedPageBreak/>
        <w:t>et à la sécurité dans les relations internationales, à la non-ingérence dans les affaires intérieures des États et au respect de la souveraineté et de la libre détermination des peuples.</w:t>
      </w:r>
    </w:p>
    <w:p w:rsidR="002C5BC3" w:rsidRPr="00FE79E3" w:rsidRDefault="005547E8" w:rsidP="00BA104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L’Association d’amitié de Saint-Vincent-et-les-Grenadines avec Cuba émet une déclaration où elle condamne résolument les sanctions les plus récentes imposé</w:t>
      </w:r>
      <w:r w:rsidR="00AA52F4" w:rsidRPr="00FE79E3">
        <w:rPr>
          <w:rFonts w:ascii="Arial" w:hAnsi="Arial" w:cs="Arial"/>
          <w:sz w:val="24"/>
          <w:szCs w:val="24"/>
          <w:lang w:val="fr-FR"/>
        </w:rPr>
        <w:t>e</w:t>
      </w:r>
      <w:r w:rsidRPr="00FE79E3">
        <w:rPr>
          <w:rFonts w:ascii="Arial" w:hAnsi="Arial" w:cs="Arial"/>
          <w:sz w:val="24"/>
          <w:szCs w:val="24"/>
          <w:lang w:val="fr-FR"/>
        </w:rPr>
        <w:t>s par les USA.</w:t>
      </w:r>
    </w:p>
    <w:p w:rsidR="005547E8" w:rsidRPr="00FE79E3" w:rsidRDefault="005547E8" w:rsidP="00BA104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secrétariat mexicain aux Relations extérieures rejette dans une note officielle la décision de l’administration Trump de mettre en pratique intégralement la Loi Helms-Burton et garantit que, même si cette mesure risque de porter préjudice aux entreprises étrangères faisant des affaires à Cuba et avec elle, le gouvernement mexicain protégera les entreprises mexicaines </w:t>
      </w:r>
      <w:r w:rsidR="00AA52F4" w:rsidRPr="00FE79E3">
        <w:rPr>
          <w:rFonts w:ascii="Arial" w:hAnsi="Arial" w:cs="Arial"/>
          <w:sz w:val="24"/>
          <w:szCs w:val="24"/>
          <w:lang w:val="fr-FR"/>
        </w:rPr>
        <w:t>ayant des intérêts commerciaux</w:t>
      </w:r>
      <w:r w:rsidRPr="00FE79E3">
        <w:rPr>
          <w:rFonts w:ascii="Arial" w:hAnsi="Arial" w:cs="Arial"/>
          <w:sz w:val="24"/>
          <w:szCs w:val="24"/>
          <w:lang w:val="fr-FR"/>
        </w:rPr>
        <w:t xml:space="preserve"> dans l’île.</w:t>
      </w:r>
    </w:p>
    <w:p w:rsidR="00BA104D" w:rsidRPr="00FE79E3" w:rsidRDefault="00BA104D"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En mai, la Douma</w:t>
      </w:r>
      <w:r w:rsidR="00CE3082" w:rsidRPr="00FE79E3">
        <w:rPr>
          <w:rFonts w:ascii="Arial" w:hAnsi="Arial" w:cs="Arial"/>
          <w:sz w:val="24"/>
          <w:szCs w:val="24"/>
          <w:lang w:val="fr-FR"/>
        </w:rPr>
        <w:t xml:space="preserve"> d’État de Russie</w:t>
      </w:r>
      <w:r w:rsidRPr="00FE79E3">
        <w:rPr>
          <w:rFonts w:ascii="Arial" w:hAnsi="Arial" w:cs="Arial"/>
          <w:sz w:val="24"/>
          <w:szCs w:val="24"/>
          <w:lang w:val="fr-FR"/>
        </w:rPr>
        <w:t xml:space="preserve"> adopte une résolution condamnant la mise en pratique du Titre III de la Loi Helms-Burton, et rejetant la cessation du moratoire la concernant, car cette action viole ouvertement la souveraineté non seulement de Cuba mais aussi des États qui coopèrent activement avec elle.</w:t>
      </w:r>
    </w:p>
    <w:p w:rsidR="00BA104D" w:rsidRPr="00FE79E3" w:rsidRDefault="00BA104D" w:rsidP="00DB1EF2">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Pr="00FE79E3">
        <w:rPr>
          <w:rFonts w:ascii="Arial" w:hAnsi="Arial" w:cs="Arial"/>
          <w:b/>
          <w:sz w:val="24"/>
          <w:szCs w:val="24"/>
          <w:lang w:val="fr-FR"/>
        </w:rPr>
        <w:t>22 mai 2019</w:t>
      </w:r>
      <w:r w:rsidRPr="00FE79E3">
        <w:rPr>
          <w:rFonts w:ascii="Arial" w:hAnsi="Arial" w:cs="Arial"/>
          <w:sz w:val="24"/>
          <w:szCs w:val="24"/>
          <w:lang w:val="fr-FR"/>
        </w:rPr>
        <w:t>, la Cent-neuvième session du Conseil des ministres du Groupe des États d’Afrique, des Caraïbes et du Pacifique (ACP) vote une déclaration condamnant le blocus économique, commercial et financier imposé à Cuba, qui constitue selon elle le principal obstacle à la mise en œuvre du Programme à l’horizon 2030 dans ce pays, en exigeant la levée immédiate et inconditionnelle, et dénonçant la mise en pratique du Titre III de la Loi Helms-Burto</w:t>
      </w:r>
      <w:r w:rsidR="00AA52F4" w:rsidRPr="00FE79E3">
        <w:rPr>
          <w:rFonts w:ascii="Arial" w:hAnsi="Arial" w:cs="Arial"/>
          <w:sz w:val="24"/>
          <w:szCs w:val="24"/>
          <w:lang w:val="fr-FR"/>
        </w:rPr>
        <w:t>n et ses effets extraterritoriaux</w:t>
      </w:r>
      <w:r w:rsidRPr="00FE79E3">
        <w:rPr>
          <w:rFonts w:ascii="Arial" w:hAnsi="Arial" w:cs="Arial"/>
          <w:sz w:val="24"/>
          <w:szCs w:val="24"/>
          <w:lang w:val="fr-FR"/>
        </w:rPr>
        <w:t>.</w:t>
      </w:r>
    </w:p>
    <w:p w:rsidR="00BA104D" w:rsidRPr="00FE79E3" w:rsidRDefault="00BA104D" w:rsidP="00BA104D">
      <w:pPr>
        <w:pStyle w:val="Prrafodelista"/>
        <w:numPr>
          <w:ilvl w:val="0"/>
          <w:numId w:val="24"/>
        </w:numPr>
        <w:spacing w:after="120" w:line="240" w:lineRule="auto"/>
        <w:ind w:left="426"/>
        <w:contextualSpacing w:val="0"/>
        <w:rPr>
          <w:rFonts w:ascii="Arial" w:hAnsi="Arial" w:cs="Arial"/>
          <w:sz w:val="24"/>
          <w:szCs w:val="24"/>
          <w:lang w:val="fr-FR"/>
        </w:rPr>
      </w:pPr>
      <w:r w:rsidRPr="00FE79E3">
        <w:rPr>
          <w:rFonts w:ascii="Arial" w:hAnsi="Arial" w:cs="Arial"/>
          <w:sz w:val="24"/>
          <w:szCs w:val="24"/>
          <w:lang w:val="fr-FR"/>
        </w:rPr>
        <w:t xml:space="preserve">Le </w:t>
      </w:r>
      <w:r w:rsidR="00AA52F4" w:rsidRPr="00FE79E3">
        <w:rPr>
          <w:rFonts w:ascii="Arial" w:hAnsi="Arial" w:cs="Arial"/>
          <w:b/>
          <w:sz w:val="24"/>
          <w:szCs w:val="24"/>
          <w:lang w:val="fr-FR"/>
        </w:rPr>
        <w:t>14 juin</w:t>
      </w:r>
      <w:r w:rsidRPr="00FE79E3">
        <w:rPr>
          <w:rFonts w:ascii="Arial" w:hAnsi="Arial" w:cs="Arial"/>
          <w:b/>
          <w:sz w:val="24"/>
          <w:szCs w:val="24"/>
          <w:lang w:val="fr-FR"/>
        </w:rPr>
        <w:t xml:space="preserve"> 2019</w:t>
      </w:r>
      <w:r w:rsidRPr="00FE79E3">
        <w:rPr>
          <w:rFonts w:ascii="Arial" w:hAnsi="Arial" w:cs="Arial"/>
          <w:sz w:val="24"/>
          <w:szCs w:val="24"/>
          <w:lang w:val="fr-FR"/>
        </w:rPr>
        <w:t xml:space="preserve">, la Sixième Réunion des ministres des Affaires étrangères de la CARICOM et Cuba adopte une déclaration rejetant le blocus économique, commercial et financier imposé </w:t>
      </w:r>
      <w:r w:rsidR="000A5792" w:rsidRPr="00FE79E3">
        <w:rPr>
          <w:rFonts w:ascii="Arial" w:hAnsi="Arial" w:cs="Arial"/>
          <w:sz w:val="24"/>
          <w:szCs w:val="24"/>
          <w:lang w:val="fr-FR"/>
        </w:rPr>
        <w:t>p</w:t>
      </w:r>
      <w:r w:rsidRPr="00FE79E3">
        <w:rPr>
          <w:rFonts w:ascii="Arial" w:hAnsi="Arial" w:cs="Arial"/>
          <w:sz w:val="24"/>
          <w:szCs w:val="24"/>
          <w:lang w:val="fr-FR"/>
        </w:rPr>
        <w:t>ar les Etats-Unis et dénonçant</w:t>
      </w:r>
      <w:r w:rsidR="000A5792" w:rsidRPr="00FE79E3">
        <w:rPr>
          <w:rFonts w:ascii="Arial" w:hAnsi="Arial" w:cs="Arial"/>
          <w:sz w:val="24"/>
          <w:szCs w:val="24"/>
          <w:lang w:val="fr-FR"/>
        </w:rPr>
        <w:t xml:space="preserve"> les nouvelles mesures de durcissement de cette politique, dont la mise en </w:t>
      </w:r>
      <w:r w:rsidR="00AA52F4" w:rsidRPr="00FE79E3">
        <w:rPr>
          <w:rFonts w:ascii="Arial" w:hAnsi="Arial" w:cs="Arial"/>
          <w:sz w:val="24"/>
          <w:szCs w:val="24"/>
          <w:lang w:val="fr-FR"/>
        </w:rPr>
        <w:t>œuvre</w:t>
      </w:r>
      <w:r w:rsidR="000A5792" w:rsidRPr="00FE79E3">
        <w:rPr>
          <w:rFonts w:ascii="Arial" w:hAnsi="Arial" w:cs="Arial"/>
          <w:sz w:val="24"/>
          <w:szCs w:val="24"/>
          <w:lang w:val="fr-FR"/>
        </w:rPr>
        <w:t xml:space="preserve"> du Titre III de la Loi Helms-Burton.</w:t>
      </w:r>
    </w:p>
    <w:p w:rsidR="000A5792" w:rsidRPr="00FE79E3" w:rsidRDefault="000A5792" w:rsidP="000A5792">
      <w:pPr>
        <w:pStyle w:val="Prrafodelista"/>
        <w:spacing w:after="120" w:line="240" w:lineRule="auto"/>
        <w:ind w:left="426"/>
        <w:contextualSpacing w:val="0"/>
        <w:rPr>
          <w:rFonts w:ascii="Arial" w:hAnsi="Arial" w:cs="Arial"/>
          <w:sz w:val="24"/>
          <w:szCs w:val="24"/>
          <w:lang w:val="fr-FR"/>
        </w:rPr>
      </w:pPr>
    </w:p>
    <w:p w:rsidR="008C054E" w:rsidRPr="00FE79E3" w:rsidRDefault="00EF68EA" w:rsidP="00DB1EF2">
      <w:pPr>
        <w:pStyle w:val="Prrafodelista"/>
        <w:spacing w:after="120" w:line="240" w:lineRule="auto"/>
        <w:ind w:left="66"/>
        <w:contextualSpacing w:val="0"/>
        <w:jc w:val="center"/>
        <w:rPr>
          <w:rFonts w:ascii="Arial" w:hAnsi="Arial" w:cs="Arial"/>
          <w:sz w:val="24"/>
          <w:szCs w:val="24"/>
          <w:lang w:val="fr-FR"/>
        </w:rPr>
      </w:pPr>
      <w:bookmarkStart w:id="23" w:name="_Toc16064110"/>
      <w:r w:rsidRPr="00FE79E3">
        <w:rPr>
          <w:rStyle w:val="Ttulo1Car"/>
          <w:rFonts w:eastAsia="Calibri" w:cs="Arial"/>
          <w:sz w:val="24"/>
          <w:szCs w:val="24"/>
          <w:u w:val="none"/>
          <w:lang w:val="fr-FR"/>
        </w:rPr>
        <w:t>Conclusions</w:t>
      </w:r>
      <w:bookmarkEnd w:id="23"/>
      <w:r w:rsidR="009727A0">
        <w:rPr>
          <w:rFonts w:ascii="Arial" w:hAnsi="Arial" w:cs="Arial"/>
          <w:sz w:val="24"/>
          <w:szCs w:val="24"/>
          <w:lang w:val="fr-FR"/>
        </w:rPr>
        <w:pict>
          <v:rect id="_x0000_i1038" style="width:425.2pt;height:1.5pt" o:hralign="center" o:hrstd="t" o:hrnoshade="t" o:hr="t" fillcolor="black" stroked="f"/>
        </w:pict>
      </w:r>
    </w:p>
    <w:p w:rsidR="00364ABD" w:rsidRPr="00FE79E3" w:rsidRDefault="00364ABD" w:rsidP="00DB1EF2">
      <w:pPr>
        <w:spacing w:after="120" w:line="240" w:lineRule="auto"/>
        <w:rPr>
          <w:rFonts w:cs="Arial"/>
          <w:sz w:val="24"/>
          <w:szCs w:val="24"/>
          <w:lang w:val="fr-FR"/>
        </w:rPr>
      </w:pPr>
      <w:r w:rsidRPr="00FE79E3">
        <w:rPr>
          <w:rFonts w:cs="Arial"/>
          <w:sz w:val="24"/>
          <w:szCs w:val="24"/>
          <w:lang w:val="fr-FR"/>
        </w:rPr>
        <w:t>Le blocus économique, commercial et financier appliqué à Cuba par les différentes administrations étasuniennes depuis presque six décennies constitue le système de sanctions unilatérales le plus injuste, le plus sévère et le plus prolongé jamais imposé à n’importe quel pays. Il est, dans son essence et de par ses visées, un acte d’agression unilatéral et une menace permanente à la stabilité de Cuba. D’avril 2018 à mars 2019, l’administration Trump</w:t>
      </w:r>
      <w:r w:rsidR="004D7DCD" w:rsidRPr="00FE79E3">
        <w:rPr>
          <w:rFonts w:cs="Arial"/>
          <w:sz w:val="24"/>
          <w:szCs w:val="24"/>
          <w:lang w:val="fr-FR"/>
        </w:rPr>
        <w:t xml:space="preserve"> n’a cessé de le durcir, notamment dans sa portée extraterritoriale.</w:t>
      </w:r>
    </w:p>
    <w:p w:rsidR="00364ABD" w:rsidRPr="00FE79E3" w:rsidRDefault="004D7DCD" w:rsidP="00364ABD">
      <w:pPr>
        <w:spacing w:after="120" w:line="240" w:lineRule="auto"/>
        <w:rPr>
          <w:rFonts w:cs="Arial"/>
          <w:sz w:val="24"/>
          <w:szCs w:val="24"/>
          <w:lang w:val="fr-FR"/>
        </w:rPr>
      </w:pPr>
      <w:r w:rsidRPr="00FE79E3">
        <w:rPr>
          <w:rFonts w:cs="Arial"/>
          <w:sz w:val="24"/>
          <w:szCs w:val="24"/>
          <w:lang w:val="fr-FR"/>
        </w:rPr>
        <w:t>D</w:t>
      </w:r>
      <w:r w:rsidR="00364ABD" w:rsidRPr="00FE79E3">
        <w:rPr>
          <w:rFonts w:cs="Arial"/>
          <w:sz w:val="24"/>
          <w:szCs w:val="24"/>
          <w:lang w:val="fr-FR"/>
        </w:rPr>
        <w:t xml:space="preserve">’avril 2018 à mars 2019, le blocus a causé à Cuba des pertes se chiffrant à </w:t>
      </w:r>
      <w:r w:rsidR="00364ABD" w:rsidRPr="00FE79E3">
        <w:rPr>
          <w:rFonts w:cs="Arial"/>
          <w:b/>
          <w:sz w:val="24"/>
          <w:szCs w:val="24"/>
          <w:lang w:val="fr-FR"/>
        </w:rPr>
        <w:t>4 343 600 000 dollars</w:t>
      </w:r>
      <w:r w:rsidR="00364ABD" w:rsidRPr="00FE79E3">
        <w:rPr>
          <w:rFonts w:cs="Arial"/>
          <w:sz w:val="24"/>
          <w:szCs w:val="24"/>
          <w:lang w:val="fr-FR"/>
        </w:rPr>
        <w:t>.</w:t>
      </w:r>
    </w:p>
    <w:p w:rsidR="00364ABD" w:rsidRPr="00FE79E3" w:rsidRDefault="004D7DCD" w:rsidP="00364ABD">
      <w:pPr>
        <w:spacing w:after="120" w:line="240" w:lineRule="auto"/>
        <w:rPr>
          <w:rFonts w:cs="Arial"/>
          <w:sz w:val="24"/>
          <w:szCs w:val="24"/>
          <w:lang w:val="fr-FR"/>
        </w:rPr>
      </w:pPr>
      <w:r w:rsidRPr="00FE79E3">
        <w:rPr>
          <w:rFonts w:cs="Arial"/>
          <w:sz w:val="24"/>
          <w:szCs w:val="24"/>
          <w:lang w:val="fr-FR"/>
        </w:rPr>
        <w:t>L</w:t>
      </w:r>
      <w:r w:rsidR="00364ABD" w:rsidRPr="00FE79E3">
        <w:rPr>
          <w:rFonts w:cs="Arial"/>
          <w:sz w:val="24"/>
          <w:szCs w:val="24"/>
          <w:lang w:val="fr-FR"/>
        </w:rPr>
        <w:t>e présent Rapport ne tient pas compte – parce que datant d’après avril – des mesures que l’administration étasunienne a prises récemment pour durcir le blocus et qui ont un effet négatif significatif, les données et chiffres correspondants devant apparaître dans celui de l’année prochaine.</w:t>
      </w:r>
    </w:p>
    <w:p w:rsidR="00364ABD" w:rsidRPr="00FE79E3" w:rsidRDefault="00364ABD" w:rsidP="00364ABD">
      <w:pPr>
        <w:spacing w:after="120" w:line="240" w:lineRule="auto"/>
        <w:rPr>
          <w:rFonts w:cs="Arial"/>
          <w:sz w:val="24"/>
          <w:szCs w:val="24"/>
          <w:lang w:val="fr-FR"/>
        </w:rPr>
      </w:pPr>
      <w:r w:rsidRPr="00FE79E3">
        <w:rPr>
          <w:rFonts w:cs="Arial"/>
          <w:sz w:val="24"/>
          <w:szCs w:val="24"/>
          <w:lang w:val="fr-FR"/>
        </w:rPr>
        <w:lastRenderedPageBreak/>
        <w:t xml:space="preserve">Les dommages quantifiables cumulés durant presque soixante ans de blocus se chiffrent à prix courant à </w:t>
      </w:r>
      <w:r w:rsidRPr="00FE79E3">
        <w:rPr>
          <w:rFonts w:cs="Arial"/>
          <w:b/>
          <w:sz w:val="24"/>
          <w:szCs w:val="24"/>
          <w:lang w:val="fr-FR"/>
        </w:rPr>
        <w:t>138 843 400 000 dollars </w:t>
      </w:r>
      <w:r w:rsidRPr="00FE79E3">
        <w:rPr>
          <w:rFonts w:cs="Arial"/>
          <w:sz w:val="24"/>
          <w:szCs w:val="24"/>
          <w:lang w:val="fr-FR"/>
        </w:rPr>
        <w:t xml:space="preserve">; mais, compte tenu de la dépréciation du dollar face à la valeur de l’or sur le marché international, ce </w:t>
      </w:r>
      <w:r w:rsidR="004D7DCD" w:rsidRPr="00FE79E3">
        <w:rPr>
          <w:rFonts w:cs="Arial"/>
          <w:sz w:val="24"/>
          <w:szCs w:val="24"/>
          <w:lang w:val="fr-FR"/>
        </w:rPr>
        <w:t>montant</w:t>
      </w:r>
      <w:r w:rsidRPr="00FE79E3">
        <w:rPr>
          <w:rFonts w:cs="Arial"/>
          <w:sz w:val="24"/>
          <w:szCs w:val="24"/>
          <w:lang w:val="fr-FR"/>
        </w:rPr>
        <w:t xml:space="preserve"> s’élève à </w:t>
      </w:r>
      <w:r w:rsidRPr="00FE79E3">
        <w:rPr>
          <w:rFonts w:cs="Arial"/>
          <w:b/>
          <w:sz w:val="24"/>
          <w:szCs w:val="24"/>
          <w:lang w:val="fr-FR"/>
        </w:rPr>
        <w:t>9</w:t>
      </w:r>
      <w:r w:rsidR="007E3216" w:rsidRPr="00FE79E3">
        <w:rPr>
          <w:rFonts w:cs="Arial"/>
          <w:b/>
          <w:sz w:val="24"/>
          <w:szCs w:val="24"/>
          <w:lang w:val="fr-FR"/>
        </w:rPr>
        <w:t>22</w:t>
      </w:r>
      <w:r w:rsidRPr="00FE79E3">
        <w:rPr>
          <w:rFonts w:cs="Arial"/>
          <w:b/>
          <w:sz w:val="24"/>
          <w:szCs w:val="24"/>
          <w:lang w:val="fr-FR"/>
        </w:rPr>
        <w:t> 630 000 000 de dollars</w:t>
      </w:r>
      <w:r w:rsidRPr="00FE79E3">
        <w:rPr>
          <w:rFonts w:cs="Arial"/>
          <w:sz w:val="24"/>
          <w:szCs w:val="24"/>
          <w:lang w:val="fr-FR"/>
        </w:rPr>
        <w:t>, soit une diminution de 1,2 p. 100 par rapport à la période antérieure du fait que les cours de l’or ont diminué de 1,6 p. 100.</w:t>
      </w:r>
    </w:p>
    <w:p w:rsidR="004D7DCD" w:rsidRPr="00FE79E3" w:rsidRDefault="004D7DCD" w:rsidP="00DB1EF2">
      <w:pPr>
        <w:spacing w:after="120" w:line="240" w:lineRule="auto"/>
        <w:rPr>
          <w:rFonts w:cs="Arial"/>
          <w:sz w:val="24"/>
          <w:szCs w:val="24"/>
          <w:lang w:val="fr-FR"/>
        </w:rPr>
      </w:pPr>
      <w:r w:rsidRPr="00FE79E3">
        <w:rPr>
          <w:rFonts w:cs="Arial"/>
          <w:sz w:val="24"/>
          <w:szCs w:val="24"/>
          <w:lang w:val="fr-FR"/>
        </w:rPr>
        <w:t>La politique imposée par les différentes administrations étasuniennes constitue le principal obstacle au développement de l’économie cubaine et à la pleine jouissance de tous les droits de l’homme pour le peuple cubain, ainsi qu’une grave entrave à la mise en œuvre du Programme des Nations Unies à l’horizon 2030 et à l’atteinte de ses Objectifs de développement durable. Les dommages humains causés par ces sanctions sont incalculables. Aucune famille cubaine ni aucun secteur du pays n’a échappé</w:t>
      </w:r>
      <w:r w:rsidR="00E3797F" w:rsidRPr="00FE79E3">
        <w:rPr>
          <w:rFonts w:cs="Arial"/>
          <w:sz w:val="24"/>
          <w:szCs w:val="24"/>
          <w:lang w:val="fr-FR"/>
        </w:rPr>
        <w:t xml:space="preserve"> à ses effets. Plus de 77 p. 100 de la population cubaine est née et a grandi </w:t>
      </w:r>
      <w:r w:rsidR="00FA705B" w:rsidRPr="00FE79E3">
        <w:rPr>
          <w:rFonts w:cs="Arial"/>
          <w:sz w:val="24"/>
          <w:szCs w:val="24"/>
          <w:lang w:val="fr-FR"/>
        </w:rPr>
        <w:t xml:space="preserve">en butte à </w:t>
      </w:r>
      <w:r w:rsidR="00E3797F" w:rsidRPr="00FE79E3">
        <w:rPr>
          <w:rFonts w:cs="Arial"/>
          <w:sz w:val="24"/>
          <w:szCs w:val="24"/>
          <w:lang w:val="fr-FR"/>
        </w:rPr>
        <w:t>l’encerclement économique qu’impose Washington.</w:t>
      </w:r>
    </w:p>
    <w:p w:rsidR="004D7DCD" w:rsidRPr="00FE79E3" w:rsidRDefault="00FA705B" w:rsidP="00DB1EF2">
      <w:pPr>
        <w:spacing w:after="120" w:line="240" w:lineRule="auto"/>
        <w:rPr>
          <w:rFonts w:cs="Arial"/>
          <w:sz w:val="24"/>
          <w:szCs w:val="24"/>
          <w:lang w:val="fr-FR"/>
        </w:rPr>
      </w:pPr>
      <w:r w:rsidRPr="00FE79E3">
        <w:rPr>
          <w:rFonts w:cs="Arial"/>
          <w:sz w:val="24"/>
          <w:szCs w:val="24"/>
          <w:lang w:val="fr-FR"/>
        </w:rPr>
        <w:t>Durant la période analysée, la traque financière dans les juri</w:t>
      </w:r>
      <w:r w:rsidR="000601AE" w:rsidRPr="00FE79E3">
        <w:rPr>
          <w:rFonts w:cs="Arial"/>
          <w:sz w:val="24"/>
          <w:szCs w:val="24"/>
          <w:lang w:val="fr-FR"/>
        </w:rPr>
        <w:t>dictions de différents pays n’a cessé de s’aggraver. Cent quarante banques étrangères ont imposé des limitations au système bancaire cubain. Qui plus est, l’</w:t>
      </w:r>
      <w:r w:rsidR="000601AE" w:rsidRPr="00FE79E3">
        <w:rPr>
          <w:rFonts w:cs="Arial"/>
          <w:i/>
          <w:sz w:val="24"/>
          <w:szCs w:val="24"/>
          <w:lang w:val="fr-FR"/>
        </w:rPr>
        <w:t>Office of Foreign Assets Control</w:t>
      </w:r>
      <w:r w:rsidR="000601AE" w:rsidRPr="00FE79E3">
        <w:rPr>
          <w:rFonts w:cs="Arial"/>
          <w:sz w:val="24"/>
          <w:szCs w:val="24"/>
          <w:lang w:val="fr-FR"/>
        </w:rPr>
        <w:t xml:space="preserve"> et d’autres agences étasuniennes ont infligé des amendes à différentes compagnies de pays tiers au motif qu’elles auraient violé différents programmes de sanction</w:t>
      </w:r>
      <w:r w:rsidR="007E3216" w:rsidRPr="00FE79E3">
        <w:rPr>
          <w:rFonts w:cs="Arial"/>
          <w:sz w:val="24"/>
          <w:szCs w:val="24"/>
          <w:lang w:val="fr-FR"/>
        </w:rPr>
        <w:t>s</w:t>
      </w:r>
      <w:r w:rsidR="000601AE" w:rsidRPr="00FE79E3">
        <w:rPr>
          <w:rFonts w:cs="Arial"/>
          <w:sz w:val="24"/>
          <w:szCs w:val="24"/>
          <w:lang w:val="fr-FR"/>
        </w:rPr>
        <w:t xml:space="preserve"> des USA, dont les </w:t>
      </w:r>
      <w:r w:rsidR="000601AE" w:rsidRPr="00FE79E3">
        <w:rPr>
          <w:rFonts w:cs="Arial"/>
          <w:i/>
          <w:sz w:val="24"/>
          <w:szCs w:val="24"/>
          <w:lang w:val="fr-FR"/>
        </w:rPr>
        <w:t>Cuban Assets Control Regulation</w:t>
      </w:r>
      <w:r w:rsidR="000601AE" w:rsidRPr="00FE79E3">
        <w:rPr>
          <w:rFonts w:cs="Arial"/>
          <w:sz w:val="24"/>
          <w:szCs w:val="24"/>
          <w:lang w:val="fr-FR"/>
        </w:rPr>
        <w:t>s.</w:t>
      </w:r>
    </w:p>
    <w:p w:rsidR="000601AE" w:rsidRPr="00FE79E3" w:rsidRDefault="000601AE" w:rsidP="00DB1EF2">
      <w:pPr>
        <w:spacing w:after="120" w:line="240" w:lineRule="auto"/>
        <w:rPr>
          <w:rFonts w:cs="Arial"/>
          <w:sz w:val="24"/>
          <w:szCs w:val="24"/>
          <w:lang w:val="fr-FR"/>
        </w:rPr>
      </w:pPr>
      <w:r w:rsidRPr="00FE79E3">
        <w:rPr>
          <w:rFonts w:cs="Arial"/>
          <w:sz w:val="24"/>
          <w:szCs w:val="24"/>
          <w:lang w:val="fr-FR"/>
        </w:rPr>
        <w:t xml:space="preserve">Les restrictions aux voyages d’Étatsuniens à Cuba, annoncées par les départements du Trésor et du Commerce en juin, traduisent la volonté de l’administration étasunienne de poursuivre cette politique de durcissement du blocus, bien que ces restrictions non seulement contredisent l’opinion majoritaire des Étatsuniens qui sont en faveur des liens commerciaux avec Cuba, mais portent directement préjudice au jeune secteur privé cubain en pleine croissance. L’objectif final de l’administration étasunienne reste le même : asphyxier l’économie cubaine et dresser des obstacles </w:t>
      </w:r>
      <w:r w:rsidR="007E3216" w:rsidRPr="00FE79E3">
        <w:rPr>
          <w:rFonts w:cs="Arial"/>
          <w:sz w:val="24"/>
          <w:szCs w:val="24"/>
          <w:lang w:val="fr-FR"/>
        </w:rPr>
        <w:t xml:space="preserve">supplémentaires </w:t>
      </w:r>
      <w:r w:rsidRPr="00FE79E3">
        <w:rPr>
          <w:rFonts w:cs="Arial"/>
          <w:sz w:val="24"/>
          <w:szCs w:val="24"/>
          <w:lang w:val="fr-FR"/>
        </w:rPr>
        <w:t>à son développement.</w:t>
      </w:r>
    </w:p>
    <w:p w:rsidR="00FA705B" w:rsidRPr="00FE79E3" w:rsidRDefault="001C7F44" w:rsidP="00DB1EF2">
      <w:pPr>
        <w:spacing w:after="120" w:line="240" w:lineRule="auto"/>
        <w:ind w:right="-57"/>
        <w:rPr>
          <w:rFonts w:cs="Arial"/>
          <w:sz w:val="24"/>
          <w:szCs w:val="24"/>
          <w:lang w:val="fr-FR"/>
        </w:rPr>
      </w:pPr>
      <w:r w:rsidRPr="00FE79E3">
        <w:rPr>
          <w:rFonts w:cs="Arial"/>
          <w:sz w:val="24"/>
          <w:szCs w:val="24"/>
          <w:lang w:val="fr-FR"/>
        </w:rPr>
        <w:t xml:space="preserve">L’application </w:t>
      </w:r>
      <w:r w:rsidR="007E3216" w:rsidRPr="00FE79E3">
        <w:rPr>
          <w:rFonts w:cs="Arial"/>
          <w:sz w:val="24"/>
          <w:szCs w:val="24"/>
          <w:lang w:val="fr-FR"/>
        </w:rPr>
        <w:t xml:space="preserve">continue </w:t>
      </w:r>
      <w:r w:rsidRPr="00FE79E3">
        <w:rPr>
          <w:rFonts w:cs="Arial"/>
          <w:sz w:val="24"/>
          <w:szCs w:val="24"/>
          <w:lang w:val="fr-FR"/>
        </w:rPr>
        <w:t>de la Loi Helms-Burton par l’administration étasunienne constitue une preuve indiscutable de son escalade agressive contre Cuba, le but de cette loi étant de porter préjudice à l’économie cubaine et, par voie de conséquence, de liquider la Révolution</w:t>
      </w:r>
      <w:r w:rsidR="007E3216" w:rsidRPr="00FE79E3">
        <w:rPr>
          <w:rFonts w:cs="Arial"/>
          <w:sz w:val="24"/>
          <w:szCs w:val="24"/>
          <w:lang w:val="fr-FR"/>
        </w:rPr>
        <w:t xml:space="preserve"> cubaine</w:t>
      </w:r>
      <w:r w:rsidRPr="00FE79E3">
        <w:rPr>
          <w:rFonts w:cs="Arial"/>
          <w:sz w:val="24"/>
          <w:szCs w:val="24"/>
          <w:lang w:val="fr-FR"/>
        </w:rPr>
        <w:t>. Cette prétention s’inscrit dans le droit fil</w:t>
      </w:r>
      <w:r w:rsidR="009A79D0" w:rsidRPr="00FE79E3">
        <w:rPr>
          <w:rFonts w:cs="Arial"/>
          <w:sz w:val="24"/>
          <w:szCs w:val="24"/>
          <w:lang w:val="fr-FR"/>
        </w:rPr>
        <w:t xml:space="preserve"> des instruments et mécanismes les plus variés employés par douze administrations antérieures afin que les Etats-Unis puissent imposer à Cuba un gouvernement à leur botte, remettre la main sur l’île et l’incorporer à nouveau dans leur stratégie géopolitique.</w:t>
      </w:r>
    </w:p>
    <w:p w:rsidR="001C7F44" w:rsidRPr="00FE79E3" w:rsidRDefault="009A79D0" w:rsidP="00DB1EF2">
      <w:pPr>
        <w:spacing w:after="120" w:line="240" w:lineRule="auto"/>
        <w:ind w:right="-57"/>
        <w:rPr>
          <w:rFonts w:cs="Arial"/>
          <w:sz w:val="24"/>
          <w:szCs w:val="24"/>
          <w:lang w:val="fr-FR"/>
        </w:rPr>
      </w:pPr>
      <w:r w:rsidRPr="00FE79E3">
        <w:rPr>
          <w:rFonts w:cs="Arial"/>
          <w:sz w:val="24"/>
          <w:szCs w:val="24"/>
          <w:lang w:val="fr-FR"/>
        </w:rPr>
        <w:t>La Loi Helms-Burton viole des normes et principes du droit international, dont la libre détermination des peuples, le libre-commerce, l’égalité souveraine des États et la non-ingérence dans leurs affaires intérieures, ainsi que le principe de la coexistence pacifique entre les nations.</w:t>
      </w:r>
    </w:p>
    <w:p w:rsidR="009A79D0" w:rsidRPr="00FE79E3" w:rsidRDefault="00D55033" w:rsidP="00DB1EF2">
      <w:pPr>
        <w:spacing w:after="120" w:line="240" w:lineRule="auto"/>
        <w:rPr>
          <w:rFonts w:cs="Arial"/>
          <w:sz w:val="24"/>
          <w:szCs w:val="24"/>
          <w:lang w:val="fr-FR"/>
        </w:rPr>
      </w:pPr>
      <w:r w:rsidRPr="00FE79E3">
        <w:rPr>
          <w:rFonts w:cs="Arial"/>
          <w:sz w:val="24"/>
          <w:szCs w:val="24"/>
          <w:lang w:val="fr-FR"/>
        </w:rPr>
        <w:t>Le blocus reste une politique insensée, périmée, illégale et moralement injustifiable qui n’a pas atteint ni n’atteindra jamais son objectif : que le peuple cubain renonce à sa décision patriotique de préserver sa souveraineté et son indépendance. Cuba continuera de travailler sans relâche et en toute souveraineté à l’approfondissement de ses objectifs de justice, d’équité et de solidarité qui sont aux fondements mêmes de son modèle de société.</w:t>
      </w:r>
    </w:p>
    <w:p w:rsidR="00D55033" w:rsidRPr="00FE79E3" w:rsidRDefault="00D55033" w:rsidP="00DB1EF2">
      <w:pPr>
        <w:spacing w:after="120" w:line="240" w:lineRule="auto"/>
        <w:rPr>
          <w:rFonts w:cs="Arial"/>
          <w:sz w:val="24"/>
          <w:szCs w:val="24"/>
          <w:lang w:val="fr-FR"/>
        </w:rPr>
      </w:pPr>
      <w:r w:rsidRPr="00FE79E3">
        <w:rPr>
          <w:rFonts w:cs="Arial"/>
          <w:sz w:val="24"/>
          <w:szCs w:val="24"/>
          <w:lang w:val="fr-FR"/>
        </w:rPr>
        <w:lastRenderedPageBreak/>
        <w:t xml:space="preserve">Les différentes administrations étasuniennes ont méprisé </w:t>
      </w:r>
      <w:r w:rsidR="006E4913" w:rsidRPr="00FE79E3">
        <w:rPr>
          <w:rFonts w:cs="Arial"/>
          <w:sz w:val="24"/>
          <w:szCs w:val="24"/>
          <w:lang w:val="fr-FR"/>
        </w:rPr>
        <w:t xml:space="preserve">avec arrogance </w:t>
      </w:r>
      <w:r w:rsidRPr="00FE79E3">
        <w:rPr>
          <w:rFonts w:cs="Arial"/>
          <w:sz w:val="24"/>
          <w:szCs w:val="24"/>
          <w:lang w:val="fr-FR"/>
        </w:rPr>
        <w:t>les vingt-sept résolutions de condamnation du blocus qu’a votées l’Assemblée générale des Nations Unies, et les voix nombreuses et variées qui, dans ce pays-là et hors de ce pays, demandent la fin de cette politique injuste.</w:t>
      </w:r>
    </w:p>
    <w:p w:rsidR="00D55033" w:rsidRPr="00FE79E3" w:rsidRDefault="006E4913" w:rsidP="00DB1EF2">
      <w:pPr>
        <w:spacing w:after="120" w:line="240" w:lineRule="auto"/>
        <w:rPr>
          <w:rFonts w:cs="Arial"/>
          <w:sz w:val="24"/>
          <w:szCs w:val="24"/>
          <w:lang w:val="fr-FR"/>
        </w:rPr>
      </w:pPr>
      <w:r w:rsidRPr="00FE79E3">
        <w:rPr>
          <w:rFonts w:cs="Arial"/>
          <w:sz w:val="24"/>
          <w:szCs w:val="24"/>
          <w:lang w:val="fr-FR"/>
        </w:rPr>
        <w:t>Dans ce contexte particulièrement complexe, Cuba et son peuple espèrent pouvoir continuer de compter sur l’appui de la communauté internationale quand ils réclament en toute légitimité la levée du blocus économique, commercial et financier appliqué par les Etats-Unis d’Amérique.</w:t>
      </w:r>
    </w:p>
    <w:sectPr w:rsidR="00D55033" w:rsidRPr="00FE79E3" w:rsidSect="00915333">
      <w:footerReference w:type="default" r:id="rId9"/>
      <w:pgSz w:w="12242" w:h="15842" w:code="1"/>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A0" w:rsidRDefault="009727A0" w:rsidP="008C054E">
      <w:pPr>
        <w:spacing w:after="0" w:line="240" w:lineRule="auto"/>
      </w:pPr>
      <w:r>
        <w:separator/>
      </w:r>
    </w:p>
  </w:endnote>
  <w:endnote w:type="continuationSeparator" w:id="0">
    <w:p w:rsidR="009727A0" w:rsidRDefault="009727A0" w:rsidP="008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AE" w:rsidRPr="00915333" w:rsidRDefault="00FB66AE" w:rsidP="008D1DAF">
    <w:pPr>
      <w:pStyle w:val="Piedepgina"/>
      <w:spacing w:after="0" w:line="240" w:lineRule="auto"/>
      <w:jc w:val="right"/>
      <w:rPr>
        <w:sz w:val="20"/>
        <w:lang w:val="es-ES"/>
      </w:rPr>
    </w:pPr>
    <w:r w:rsidRPr="00915333">
      <w:rPr>
        <w:sz w:val="20"/>
      </w:rPr>
      <w:fldChar w:fldCharType="begin"/>
    </w:r>
    <w:r w:rsidRPr="00915333">
      <w:rPr>
        <w:sz w:val="20"/>
      </w:rPr>
      <w:instrText>PAGE   \* MERGEFORMAT</w:instrText>
    </w:r>
    <w:r w:rsidRPr="00915333">
      <w:rPr>
        <w:sz w:val="20"/>
      </w:rPr>
      <w:fldChar w:fldCharType="separate"/>
    </w:r>
    <w:r w:rsidR="00B14305" w:rsidRPr="00B14305">
      <w:rPr>
        <w:noProof/>
        <w:sz w:val="20"/>
        <w:lang w:val="es-ES"/>
      </w:rPr>
      <w:t>41</w:t>
    </w:r>
    <w:r w:rsidRPr="00915333">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A0" w:rsidRDefault="009727A0" w:rsidP="008C054E">
      <w:pPr>
        <w:spacing w:after="0" w:line="240" w:lineRule="auto"/>
      </w:pPr>
      <w:r>
        <w:separator/>
      </w:r>
    </w:p>
  </w:footnote>
  <w:footnote w:type="continuationSeparator" w:id="0">
    <w:p w:rsidR="009727A0" w:rsidRDefault="009727A0" w:rsidP="008C0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B"/>
      </v:shape>
    </w:pict>
  </w:numPicBullet>
  <w:abstractNum w:abstractNumId="0" w15:restartNumberingAfterBreak="0">
    <w:nsid w:val="00B01E09"/>
    <w:multiLevelType w:val="hybridMultilevel"/>
    <w:tmpl w:val="40848524"/>
    <w:lvl w:ilvl="0" w:tplc="0C0A0003">
      <w:start w:val="1"/>
      <w:numFmt w:val="bullet"/>
      <w:lvlText w:val="o"/>
      <w:lvlJc w:val="left"/>
      <w:pPr>
        <w:ind w:left="8284" w:hanging="360"/>
      </w:pPr>
      <w:rPr>
        <w:rFonts w:ascii="Courier New" w:hAnsi="Courier New" w:cs="Courier New" w:hint="default"/>
      </w:rPr>
    </w:lvl>
    <w:lvl w:ilvl="1" w:tplc="5C0A0003">
      <w:start w:val="1"/>
      <w:numFmt w:val="bullet"/>
      <w:lvlText w:val="o"/>
      <w:lvlJc w:val="left"/>
      <w:pPr>
        <w:ind w:left="9004" w:hanging="360"/>
      </w:pPr>
      <w:rPr>
        <w:rFonts w:ascii="Courier New" w:hAnsi="Courier New" w:cs="Courier New" w:hint="default"/>
      </w:rPr>
    </w:lvl>
    <w:lvl w:ilvl="2" w:tplc="5C0A0005" w:tentative="1">
      <w:start w:val="1"/>
      <w:numFmt w:val="bullet"/>
      <w:lvlText w:val=""/>
      <w:lvlJc w:val="left"/>
      <w:pPr>
        <w:ind w:left="9724" w:hanging="360"/>
      </w:pPr>
      <w:rPr>
        <w:rFonts w:ascii="Wingdings" w:hAnsi="Wingdings" w:hint="default"/>
      </w:rPr>
    </w:lvl>
    <w:lvl w:ilvl="3" w:tplc="5C0A0001" w:tentative="1">
      <w:start w:val="1"/>
      <w:numFmt w:val="bullet"/>
      <w:lvlText w:val=""/>
      <w:lvlJc w:val="left"/>
      <w:pPr>
        <w:ind w:left="10444" w:hanging="360"/>
      </w:pPr>
      <w:rPr>
        <w:rFonts w:ascii="Symbol" w:hAnsi="Symbol" w:hint="default"/>
      </w:rPr>
    </w:lvl>
    <w:lvl w:ilvl="4" w:tplc="5C0A0003" w:tentative="1">
      <w:start w:val="1"/>
      <w:numFmt w:val="bullet"/>
      <w:lvlText w:val="o"/>
      <w:lvlJc w:val="left"/>
      <w:pPr>
        <w:ind w:left="11164" w:hanging="360"/>
      </w:pPr>
      <w:rPr>
        <w:rFonts w:ascii="Courier New" w:hAnsi="Courier New" w:cs="Courier New" w:hint="default"/>
      </w:rPr>
    </w:lvl>
    <w:lvl w:ilvl="5" w:tplc="5C0A0005" w:tentative="1">
      <w:start w:val="1"/>
      <w:numFmt w:val="bullet"/>
      <w:lvlText w:val=""/>
      <w:lvlJc w:val="left"/>
      <w:pPr>
        <w:ind w:left="11884" w:hanging="360"/>
      </w:pPr>
      <w:rPr>
        <w:rFonts w:ascii="Wingdings" w:hAnsi="Wingdings" w:hint="default"/>
      </w:rPr>
    </w:lvl>
    <w:lvl w:ilvl="6" w:tplc="5C0A0001" w:tentative="1">
      <w:start w:val="1"/>
      <w:numFmt w:val="bullet"/>
      <w:lvlText w:val=""/>
      <w:lvlJc w:val="left"/>
      <w:pPr>
        <w:ind w:left="12604" w:hanging="360"/>
      </w:pPr>
      <w:rPr>
        <w:rFonts w:ascii="Symbol" w:hAnsi="Symbol" w:hint="default"/>
      </w:rPr>
    </w:lvl>
    <w:lvl w:ilvl="7" w:tplc="5C0A0003" w:tentative="1">
      <w:start w:val="1"/>
      <w:numFmt w:val="bullet"/>
      <w:lvlText w:val="o"/>
      <w:lvlJc w:val="left"/>
      <w:pPr>
        <w:ind w:left="13324" w:hanging="360"/>
      </w:pPr>
      <w:rPr>
        <w:rFonts w:ascii="Courier New" w:hAnsi="Courier New" w:cs="Courier New" w:hint="default"/>
      </w:rPr>
    </w:lvl>
    <w:lvl w:ilvl="8" w:tplc="5C0A0005" w:tentative="1">
      <w:start w:val="1"/>
      <w:numFmt w:val="bullet"/>
      <w:lvlText w:val=""/>
      <w:lvlJc w:val="left"/>
      <w:pPr>
        <w:ind w:left="14044" w:hanging="360"/>
      </w:pPr>
      <w:rPr>
        <w:rFonts w:ascii="Wingdings" w:hAnsi="Wingdings" w:hint="default"/>
      </w:rPr>
    </w:lvl>
  </w:abstractNum>
  <w:abstractNum w:abstractNumId="1" w15:restartNumberingAfterBreak="0">
    <w:nsid w:val="060E64E0"/>
    <w:multiLevelType w:val="hybridMultilevel"/>
    <w:tmpl w:val="75083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BC1ADA"/>
    <w:multiLevelType w:val="multilevel"/>
    <w:tmpl w:val="11E4DF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883EE2"/>
    <w:multiLevelType w:val="multilevel"/>
    <w:tmpl w:val="41501C5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600108"/>
    <w:multiLevelType w:val="hybridMultilevel"/>
    <w:tmpl w:val="9B886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925F57"/>
    <w:multiLevelType w:val="hybridMultilevel"/>
    <w:tmpl w:val="D0D2918E"/>
    <w:lvl w:ilvl="0" w:tplc="0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E718AF"/>
    <w:multiLevelType w:val="hybridMultilevel"/>
    <w:tmpl w:val="4CB2C97C"/>
    <w:lvl w:ilvl="0" w:tplc="2ADCC962">
      <w:start w:val="1"/>
      <w:numFmt w:val="decimal"/>
      <w:suff w:val="space"/>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8362E3"/>
    <w:multiLevelType w:val="hybridMultilevel"/>
    <w:tmpl w:val="105E4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919F2"/>
    <w:multiLevelType w:val="hybridMultilevel"/>
    <w:tmpl w:val="28C6B7A0"/>
    <w:lvl w:ilvl="0" w:tplc="0A247F24">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1D5E44B9"/>
    <w:multiLevelType w:val="hybridMultilevel"/>
    <w:tmpl w:val="1AB265C0"/>
    <w:lvl w:ilvl="0" w:tplc="CFCC5280">
      <w:start w:val="1"/>
      <w:numFmt w:val="bullet"/>
      <w:lvlText w:val=""/>
      <w:lvlJc w:val="left"/>
      <w:pPr>
        <w:ind w:left="360" w:hanging="360"/>
      </w:pPr>
      <w:rPr>
        <w:rFonts w:ascii="Symbol" w:hAnsi="Symbol" w:hint="default"/>
        <w:sz w:val="24"/>
        <w:szCs w:val="24"/>
        <w:lang w:val="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0D707C2"/>
    <w:multiLevelType w:val="hybridMultilevel"/>
    <w:tmpl w:val="877E62D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2223D3"/>
    <w:multiLevelType w:val="hybridMultilevel"/>
    <w:tmpl w:val="C85610CA"/>
    <w:lvl w:ilvl="0" w:tplc="9BF48834">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2B620D82"/>
    <w:multiLevelType w:val="hybridMultilevel"/>
    <w:tmpl w:val="CF0CA608"/>
    <w:lvl w:ilvl="0" w:tplc="F0F0DEDA">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2C114673"/>
    <w:multiLevelType w:val="hybridMultilevel"/>
    <w:tmpl w:val="5BC87C7C"/>
    <w:lvl w:ilvl="0" w:tplc="7BA022E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15:restartNumberingAfterBreak="0">
    <w:nsid w:val="2D69441F"/>
    <w:multiLevelType w:val="multilevel"/>
    <w:tmpl w:val="F466B8C8"/>
    <w:lvl w:ilvl="0">
      <w:start w:val="4"/>
      <w:numFmt w:val="decimal"/>
      <w:lvlText w:val="%1."/>
      <w:lvlJc w:val="left"/>
      <w:pPr>
        <w:ind w:left="502" w:hanging="360"/>
      </w:pPr>
    </w:lvl>
    <w:lvl w:ilvl="1">
      <w:start w:val="1"/>
      <w:numFmt w:val="decimal"/>
      <w:isLgl/>
      <w:lvlText w:val="%1.%2"/>
      <w:lvlJc w:val="left"/>
      <w:pPr>
        <w:ind w:left="607" w:hanging="465"/>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1942" w:hanging="1800"/>
      </w:pPr>
    </w:lvl>
  </w:abstractNum>
  <w:abstractNum w:abstractNumId="15" w15:restartNumberingAfterBreak="0">
    <w:nsid w:val="357575C2"/>
    <w:multiLevelType w:val="multilevel"/>
    <w:tmpl w:val="A508BF94"/>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0A50D8"/>
    <w:multiLevelType w:val="hybridMultilevel"/>
    <w:tmpl w:val="6268AC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9959EB"/>
    <w:multiLevelType w:val="hybridMultilevel"/>
    <w:tmpl w:val="D0585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F5121A"/>
    <w:multiLevelType w:val="hybridMultilevel"/>
    <w:tmpl w:val="463AA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590ECB"/>
    <w:multiLevelType w:val="hybridMultilevel"/>
    <w:tmpl w:val="56F80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F16450"/>
    <w:multiLevelType w:val="hybridMultilevel"/>
    <w:tmpl w:val="70DC11AA"/>
    <w:lvl w:ilvl="0" w:tplc="040A0001">
      <w:start w:val="1"/>
      <w:numFmt w:val="bullet"/>
      <w:lvlText w:val=""/>
      <w:lvlJc w:val="left"/>
      <w:pPr>
        <w:ind w:left="875" w:hanging="360"/>
      </w:pPr>
      <w:rPr>
        <w:rFonts w:ascii="Symbol" w:hAnsi="Symbol" w:hint="default"/>
      </w:rPr>
    </w:lvl>
    <w:lvl w:ilvl="1" w:tplc="040A0003" w:tentative="1">
      <w:start w:val="1"/>
      <w:numFmt w:val="bullet"/>
      <w:lvlText w:val="o"/>
      <w:lvlJc w:val="left"/>
      <w:pPr>
        <w:ind w:left="1595" w:hanging="360"/>
      </w:pPr>
      <w:rPr>
        <w:rFonts w:ascii="Courier New" w:hAnsi="Courier New" w:cs="Courier New" w:hint="default"/>
      </w:rPr>
    </w:lvl>
    <w:lvl w:ilvl="2" w:tplc="040A0005" w:tentative="1">
      <w:start w:val="1"/>
      <w:numFmt w:val="bullet"/>
      <w:lvlText w:val=""/>
      <w:lvlJc w:val="left"/>
      <w:pPr>
        <w:ind w:left="2315" w:hanging="360"/>
      </w:pPr>
      <w:rPr>
        <w:rFonts w:ascii="Wingdings" w:hAnsi="Wingdings" w:hint="default"/>
      </w:rPr>
    </w:lvl>
    <w:lvl w:ilvl="3" w:tplc="040A0001" w:tentative="1">
      <w:start w:val="1"/>
      <w:numFmt w:val="bullet"/>
      <w:lvlText w:val=""/>
      <w:lvlJc w:val="left"/>
      <w:pPr>
        <w:ind w:left="3035" w:hanging="360"/>
      </w:pPr>
      <w:rPr>
        <w:rFonts w:ascii="Symbol" w:hAnsi="Symbol" w:hint="default"/>
      </w:rPr>
    </w:lvl>
    <w:lvl w:ilvl="4" w:tplc="040A0003" w:tentative="1">
      <w:start w:val="1"/>
      <w:numFmt w:val="bullet"/>
      <w:lvlText w:val="o"/>
      <w:lvlJc w:val="left"/>
      <w:pPr>
        <w:ind w:left="3755" w:hanging="360"/>
      </w:pPr>
      <w:rPr>
        <w:rFonts w:ascii="Courier New" w:hAnsi="Courier New" w:cs="Courier New" w:hint="default"/>
      </w:rPr>
    </w:lvl>
    <w:lvl w:ilvl="5" w:tplc="040A0005" w:tentative="1">
      <w:start w:val="1"/>
      <w:numFmt w:val="bullet"/>
      <w:lvlText w:val=""/>
      <w:lvlJc w:val="left"/>
      <w:pPr>
        <w:ind w:left="4475" w:hanging="360"/>
      </w:pPr>
      <w:rPr>
        <w:rFonts w:ascii="Wingdings" w:hAnsi="Wingdings" w:hint="default"/>
      </w:rPr>
    </w:lvl>
    <w:lvl w:ilvl="6" w:tplc="040A0001" w:tentative="1">
      <w:start w:val="1"/>
      <w:numFmt w:val="bullet"/>
      <w:lvlText w:val=""/>
      <w:lvlJc w:val="left"/>
      <w:pPr>
        <w:ind w:left="5195" w:hanging="360"/>
      </w:pPr>
      <w:rPr>
        <w:rFonts w:ascii="Symbol" w:hAnsi="Symbol" w:hint="default"/>
      </w:rPr>
    </w:lvl>
    <w:lvl w:ilvl="7" w:tplc="040A0003" w:tentative="1">
      <w:start w:val="1"/>
      <w:numFmt w:val="bullet"/>
      <w:lvlText w:val="o"/>
      <w:lvlJc w:val="left"/>
      <w:pPr>
        <w:ind w:left="5915" w:hanging="360"/>
      </w:pPr>
      <w:rPr>
        <w:rFonts w:ascii="Courier New" w:hAnsi="Courier New" w:cs="Courier New" w:hint="default"/>
      </w:rPr>
    </w:lvl>
    <w:lvl w:ilvl="8" w:tplc="040A0005" w:tentative="1">
      <w:start w:val="1"/>
      <w:numFmt w:val="bullet"/>
      <w:lvlText w:val=""/>
      <w:lvlJc w:val="left"/>
      <w:pPr>
        <w:ind w:left="6635" w:hanging="360"/>
      </w:pPr>
      <w:rPr>
        <w:rFonts w:ascii="Wingdings" w:hAnsi="Wingdings" w:hint="default"/>
      </w:rPr>
    </w:lvl>
  </w:abstractNum>
  <w:abstractNum w:abstractNumId="21" w15:restartNumberingAfterBreak="0">
    <w:nsid w:val="43D33193"/>
    <w:multiLevelType w:val="hybridMultilevel"/>
    <w:tmpl w:val="499C5C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3008AB"/>
    <w:multiLevelType w:val="hybridMultilevel"/>
    <w:tmpl w:val="F4EA39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9F7402D"/>
    <w:multiLevelType w:val="hybridMultilevel"/>
    <w:tmpl w:val="71EE51E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7F3662"/>
    <w:multiLevelType w:val="hybridMultilevel"/>
    <w:tmpl w:val="F5C8A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432309"/>
    <w:multiLevelType w:val="hybridMultilevel"/>
    <w:tmpl w:val="85047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8F2C87"/>
    <w:multiLevelType w:val="hybridMultilevel"/>
    <w:tmpl w:val="B6402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6F076BA"/>
    <w:multiLevelType w:val="hybridMultilevel"/>
    <w:tmpl w:val="0792E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743519"/>
    <w:multiLevelType w:val="hybridMultilevel"/>
    <w:tmpl w:val="3B5C812A"/>
    <w:lvl w:ilvl="0" w:tplc="4EC084EE">
      <w:start w:val="1"/>
      <w:numFmt w:val="bullet"/>
      <w:suff w:val="space"/>
      <w:lvlText w:val=""/>
      <w:lvlJc w:val="left"/>
      <w:pPr>
        <w:ind w:left="36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9DC09AC"/>
    <w:multiLevelType w:val="hybridMultilevel"/>
    <w:tmpl w:val="7CD6B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7D339B"/>
    <w:multiLevelType w:val="hybridMultilevel"/>
    <w:tmpl w:val="DAB63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F79B1"/>
    <w:multiLevelType w:val="hybridMultilevel"/>
    <w:tmpl w:val="969EACA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61C51BAF"/>
    <w:multiLevelType w:val="multilevel"/>
    <w:tmpl w:val="624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E181F"/>
    <w:multiLevelType w:val="hybridMultilevel"/>
    <w:tmpl w:val="C5B672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5F239E3"/>
    <w:multiLevelType w:val="multilevel"/>
    <w:tmpl w:val="D558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83F04"/>
    <w:multiLevelType w:val="hybridMultilevel"/>
    <w:tmpl w:val="AFAC0E28"/>
    <w:lvl w:ilvl="0" w:tplc="A33CAF76">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6E17266A"/>
    <w:multiLevelType w:val="hybridMultilevel"/>
    <w:tmpl w:val="D3D66BAC"/>
    <w:lvl w:ilvl="0" w:tplc="0C0A0001">
      <w:start w:val="1"/>
      <w:numFmt w:val="bullet"/>
      <w:lvlText w:val=""/>
      <w:lvlJc w:val="left"/>
      <w:pPr>
        <w:ind w:left="1080" w:hanging="360"/>
      </w:pPr>
      <w:rPr>
        <w:rFonts w:ascii="Symbol" w:hAnsi="Symbol"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7" w15:restartNumberingAfterBreak="0">
    <w:nsid w:val="6F6121C6"/>
    <w:multiLevelType w:val="multilevel"/>
    <w:tmpl w:val="D206AB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DF0088"/>
    <w:multiLevelType w:val="hybridMultilevel"/>
    <w:tmpl w:val="55BEE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0A5495B"/>
    <w:multiLevelType w:val="hybridMultilevel"/>
    <w:tmpl w:val="D2221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E51A23"/>
    <w:multiLevelType w:val="hybridMultilevel"/>
    <w:tmpl w:val="C90A2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1A0AFD"/>
    <w:multiLevelType w:val="hybridMultilevel"/>
    <w:tmpl w:val="CFCAE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3D21EF"/>
    <w:multiLevelType w:val="hybridMultilevel"/>
    <w:tmpl w:val="2700A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A62B68"/>
    <w:multiLevelType w:val="hybridMultilevel"/>
    <w:tmpl w:val="EB302A50"/>
    <w:lvl w:ilvl="0" w:tplc="0C0A0003">
      <w:start w:val="1"/>
      <w:numFmt w:val="bullet"/>
      <w:lvlText w:val="o"/>
      <w:lvlJc w:val="left"/>
      <w:pPr>
        <w:ind w:left="720" w:hanging="360"/>
      </w:pPr>
      <w:rPr>
        <w:rFonts w:ascii="Courier New" w:hAnsi="Courier New" w:cs="Courier New"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4" w15:restartNumberingAfterBreak="0">
    <w:nsid w:val="78495EC7"/>
    <w:multiLevelType w:val="hybridMultilevel"/>
    <w:tmpl w:val="D36EE1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BE12BD4"/>
    <w:multiLevelType w:val="hybridMultilevel"/>
    <w:tmpl w:val="49940F8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4"/>
  </w:num>
  <w:num w:numId="4">
    <w:abstractNumId w:val="20"/>
  </w:num>
  <w:num w:numId="5">
    <w:abstractNumId w:val="44"/>
  </w:num>
  <w:num w:numId="6">
    <w:abstractNumId w:val="28"/>
  </w:num>
  <w:num w:numId="7">
    <w:abstractNumId w:val="31"/>
  </w:num>
  <w:num w:numId="8">
    <w:abstractNumId w:val="16"/>
  </w:num>
  <w:num w:numId="9">
    <w:abstractNumId w:val="40"/>
  </w:num>
  <w:num w:numId="10">
    <w:abstractNumId w:val="6"/>
  </w:num>
  <w:num w:numId="11">
    <w:abstractNumId w:val="4"/>
  </w:num>
  <w:num w:numId="12">
    <w:abstractNumId w:val="9"/>
  </w:num>
  <w:num w:numId="13">
    <w:abstractNumId w:val="7"/>
  </w:num>
  <w:num w:numId="14">
    <w:abstractNumId w:val="27"/>
  </w:num>
  <w:num w:numId="15">
    <w:abstractNumId w:val="18"/>
  </w:num>
  <w:num w:numId="16">
    <w:abstractNumId w:val="29"/>
  </w:num>
  <w:num w:numId="17">
    <w:abstractNumId w:val="3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1"/>
  </w:num>
  <w:num w:numId="21">
    <w:abstractNumId w:val="42"/>
  </w:num>
  <w:num w:numId="22">
    <w:abstractNumId w:val="2"/>
  </w:num>
  <w:num w:numId="23">
    <w:abstractNumId w:val="3"/>
  </w:num>
  <w:num w:numId="24">
    <w:abstractNumId w:val="21"/>
  </w:num>
  <w:num w:numId="25">
    <w:abstractNumId w:val="33"/>
  </w:num>
  <w:num w:numId="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37"/>
  </w:num>
  <w:num w:numId="30">
    <w:abstractNumId w:val="26"/>
  </w:num>
  <w:num w:numId="31">
    <w:abstractNumId w:val="30"/>
  </w:num>
  <w:num w:numId="32">
    <w:abstractNumId w:val="24"/>
  </w:num>
  <w:num w:numId="33">
    <w:abstractNumId w:val="17"/>
  </w:num>
  <w:num w:numId="34">
    <w:abstractNumId w:val="23"/>
  </w:num>
  <w:num w:numId="35">
    <w:abstractNumId w:val="38"/>
  </w:num>
  <w:num w:numId="36">
    <w:abstractNumId w:val="1"/>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5"/>
  </w:num>
  <w:num w:numId="40">
    <w:abstractNumId w:val="10"/>
  </w:num>
  <w:num w:numId="41">
    <w:abstractNumId w:val="12"/>
  </w:num>
  <w:num w:numId="42">
    <w:abstractNumId w:val="11"/>
  </w:num>
  <w:num w:numId="43">
    <w:abstractNumId w:val="8"/>
  </w:num>
  <w:num w:numId="44">
    <w:abstractNumId w:val="35"/>
  </w:num>
  <w:num w:numId="45">
    <w:abstractNumId w:val="13"/>
  </w:num>
  <w:num w:numId="46">
    <w:abstractNumId w:val="5"/>
  </w:num>
  <w:num w:numId="47">
    <w:abstractNumId w:val="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60"/>
    <w:rsid w:val="00001616"/>
    <w:rsid w:val="00002960"/>
    <w:rsid w:val="0000306B"/>
    <w:rsid w:val="00004D21"/>
    <w:rsid w:val="000063A7"/>
    <w:rsid w:val="0001017B"/>
    <w:rsid w:val="00011E0A"/>
    <w:rsid w:val="0001342C"/>
    <w:rsid w:val="00014085"/>
    <w:rsid w:val="00015674"/>
    <w:rsid w:val="00016AE9"/>
    <w:rsid w:val="0001753A"/>
    <w:rsid w:val="00024FFF"/>
    <w:rsid w:val="000303CF"/>
    <w:rsid w:val="00031AF5"/>
    <w:rsid w:val="000327A5"/>
    <w:rsid w:val="00034BAA"/>
    <w:rsid w:val="000354DA"/>
    <w:rsid w:val="00035527"/>
    <w:rsid w:val="0003693C"/>
    <w:rsid w:val="00042ADC"/>
    <w:rsid w:val="00043AC4"/>
    <w:rsid w:val="0004568E"/>
    <w:rsid w:val="00046B8D"/>
    <w:rsid w:val="0005115D"/>
    <w:rsid w:val="00054767"/>
    <w:rsid w:val="00054FA4"/>
    <w:rsid w:val="00055464"/>
    <w:rsid w:val="00055F91"/>
    <w:rsid w:val="00056588"/>
    <w:rsid w:val="00057824"/>
    <w:rsid w:val="000601AE"/>
    <w:rsid w:val="00060729"/>
    <w:rsid w:val="000613BF"/>
    <w:rsid w:val="00061727"/>
    <w:rsid w:val="0006193C"/>
    <w:rsid w:val="00061964"/>
    <w:rsid w:val="00063686"/>
    <w:rsid w:val="00064132"/>
    <w:rsid w:val="00065B0B"/>
    <w:rsid w:val="00065EF0"/>
    <w:rsid w:val="00074FC7"/>
    <w:rsid w:val="00076143"/>
    <w:rsid w:val="00077585"/>
    <w:rsid w:val="000806A7"/>
    <w:rsid w:val="00080D6C"/>
    <w:rsid w:val="00084857"/>
    <w:rsid w:val="00084F1F"/>
    <w:rsid w:val="000854B4"/>
    <w:rsid w:val="00086E2D"/>
    <w:rsid w:val="0008744A"/>
    <w:rsid w:val="00087CE6"/>
    <w:rsid w:val="00090A1B"/>
    <w:rsid w:val="00091C02"/>
    <w:rsid w:val="00092F66"/>
    <w:rsid w:val="000958A2"/>
    <w:rsid w:val="00097281"/>
    <w:rsid w:val="00097A6E"/>
    <w:rsid w:val="000A031A"/>
    <w:rsid w:val="000A1CAA"/>
    <w:rsid w:val="000A4035"/>
    <w:rsid w:val="000A5792"/>
    <w:rsid w:val="000A5932"/>
    <w:rsid w:val="000B01BA"/>
    <w:rsid w:val="000B1027"/>
    <w:rsid w:val="000B1459"/>
    <w:rsid w:val="000B20AF"/>
    <w:rsid w:val="000B673D"/>
    <w:rsid w:val="000B7650"/>
    <w:rsid w:val="000B7CC0"/>
    <w:rsid w:val="000C02D1"/>
    <w:rsid w:val="000C0336"/>
    <w:rsid w:val="000C1A8F"/>
    <w:rsid w:val="000C5334"/>
    <w:rsid w:val="000C5B1E"/>
    <w:rsid w:val="000C6029"/>
    <w:rsid w:val="000C6F25"/>
    <w:rsid w:val="000C6FF0"/>
    <w:rsid w:val="000C7376"/>
    <w:rsid w:val="000D0C2A"/>
    <w:rsid w:val="000D0F77"/>
    <w:rsid w:val="000D184D"/>
    <w:rsid w:val="000D3063"/>
    <w:rsid w:val="000D312E"/>
    <w:rsid w:val="000D34F2"/>
    <w:rsid w:val="000D4E2B"/>
    <w:rsid w:val="000D76D3"/>
    <w:rsid w:val="000E1667"/>
    <w:rsid w:val="000E5676"/>
    <w:rsid w:val="000E7A56"/>
    <w:rsid w:val="000F0297"/>
    <w:rsid w:val="000F0599"/>
    <w:rsid w:val="000F1B94"/>
    <w:rsid w:val="000F5813"/>
    <w:rsid w:val="00100B73"/>
    <w:rsid w:val="00102143"/>
    <w:rsid w:val="001074A8"/>
    <w:rsid w:val="00114550"/>
    <w:rsid w:val="0011480A"/>
    <w:rsid w:val="001232DB"/>
    <w:rsid w:val="0012331B"/>
    <w:rsid w:val="0012437A"/>
    <w:rsid w:val="00125454"/>
    <w:rsid w:val="001319EC"/>
    <w:rsid w:val="00131BD9"/>
    <w:rsid w:val="001342D1"/>
    <w:rsid w:val="00134AD0"/>
    <w:rsid w:val="001372A6"/>
    <w:rsid w:val="00143845"/>
    <w:rsid w:val="00144E1F"/>
    <w:rsid w:val="00145186"/>
    <w:rsid w:val="00145C13"/>
    <w:rsid w:val="00145FFA"/>
    <w:rsid w:val="00146ADA"/>
    <w:rsid w:val="001479E9"/>
    <w:rsid w:val="00152A64"/>
    <w:rsid w:val="00154DE2"/>
    <w:rsid w:val="00157FDC"/>
    <w:rsid w:val="00160B0D"/>
    <w:rsid w:val="001614E2"/>
    <w:rsid w:val="00162855"/>
    <w:rsid w:val="00162BDD"/>
    <w:rsid w:val="00162D57"/>
    <w:rsid w:val="001676C4"/>
    <w:rsid w:val="001714DC"/>
    <w:rsid w:val="0017209E"/>
    <w:rsid w:val="001741EF"/>
    <w:rsid w:val="00175EB2"/>
    <w:rsid w:val="001765D0"/>
    <w:rsid w:val="00177922"/>
    <w:rsid w:val="001807B7"/>
    <w:rsid w:val="00180C65"/>
    <w:rsid w:val="001815FA"/>
    <w:rsid w:val="00181611"/>
    <w:rsid w:val="00182150"/>
    <w:rsid w:val="001831CD"/>
    <w:rsid w:val="001837BE"/>
    <w:rsid w:val="0018507B"/>
    <w:rsid w:val="00186026"/>
    <w:rsid w:val="00196F4D"/>
    <w:rsid w:val="00197381"/>
    <w:rsid w:val="001A1F0E"/>
    <w:rsid w:val="001A729E"/>
    <w:rsid w:val="001B0605"/>
    <w:rsid w:val="001B0944"/>
    <w:rsid w:val="001B1180"/>
    <w:rsid w:val="001B120F"/>
    <w:rsid w:val="001B1B95"/>
    <w:rsid w:val="001B1D56"/>
    <w:rsid w:val="001B5F69"/>
    <w:rsid w:val="001B6E81"/>
    <w:rsid w:val="001B7041"/>
    <w:rsid w:val="001B75C1"/>
    <w:rsid w:val="001C00A6"/>
    <w:rsid w:val="001C1989"/>
    <w:rsid w:val="001C1DEF"/>
    <w:rsid w:val="001C4247"/>
    <w:rsid w:val="001C6004"/>
    <w:rsid w:val="001C7E8B"/>
    <w:rsid w:val="001C7EE8"/>
    <w:rsid w:val="001C7F44"/>
    <w:rsid w:val="001D0130"/>
    <w:rsid w:val="001D17A0"/>
    <w:rsid w:val="001D2F08"/>
    <w:rsid w:val="001D7FC7"/>
    <w:rsid w:val="001E0767"/>
    <w:rsid w:val="001E0DC8"/>
    <w:rsid w:val="001E30A9"/>
    <w:rsid w:val="001E3B2F"/>
    <w:rsid w:val="001E4043"/>
    <w:rsid w:val="001E6160"/>
    <w:rsid w:val="001E6A28"/>
    <w:rsid w:val="001E6EB8"/>
    <w:rsid w:val="001E6F8C"/>
    <w:rsid w:val="001F2528"/>
    <w:rsid w:val="001F269B"/>
    <w:rsid w:val="001F32B6"/>
    <w:rsid w:val="001F3330"/>
    <w:rsid w:val="001F4DD5"/>
    <w:rsid w:val="001F601F"/>
    <w:rsid w:val="001F739C"/>
    <w:rsid w:val="00201B58"/>
    <w:rsid w:val="00201D09"/>
    <w:rsid w:val="00202D37"/>
    <w:rsid w:val="00202F5C"/>
    <w:rsid w:val="00205C20"/>
    <w:rsid w:val="002078FC"/>
    <w:rsid w:val="00207CC6"/>
    <w:rsid w:val="00207D31"/>
    <w:rsid w:val="00210E93"/>
    <w:rsid w:val="00211DCC"/>
    <w:rsid w:val="00212439"/>
    <w:rsid w:val="0021587A"/>
    <w:rsid w:val="00217E57"/>
    <w:rsid w:val="00225002"/>
    <w:rsid w:val="00225532"/>
    <w:rsid w:val="0022724C"/>
    <w:rsid w:val="002273BA"/>
    <w:rsid w:val="00230EA5"/>
    <w:rsid w:val="00231AE6"/>
    <w:rsid w:val="002321E1"/>
    <w:rsid w:val="00232229"/>
    <w:rsid w:val="00232D14"/>
    <w:rsid w:val="002337B1"/>
    <w:rsid w:val="00235F06"/>
    <w:rsid w:val="002374B6"/>
    <w:rsid w:val="002378BE"/>
    <w:rsid w:val="00237DEA"/>
    <w:rsid w:val="00237DFC"/>
    <w:rsid w:val="0024079E"/>
    <w:rsid w:val="00240E23"/>
    <w:rsid w:val="0024247C"/>
    <w:rsid w:val="002453D3"/>
    <w:rsid w:val="00246731"/>
    <w:rsid w:val="00246B25"/>
    <w:rsid w:val="0024709C"/>
    <w:rsid w:val="00247A0D"/>
    <w:rsid w:val="002510EE"/>
    <w:rsid w:val="00251450"/>
    <w:rsid w:val="00251FFA"/>
    <w:rsid w:val="002524F2"/>
    <w:rsid w:val="00252AE3"/>
    <w:rsid w:val="00254C28"/>
    <w:rsid w:val="002562DA"/>
    <w:rsid w:val="00257094"/>
    <w:rsid w:val="00260778"/>
    <w:rsid w:val="00260A6F"/>
    <w:rsid w:val="00260B72"/>
    <w:rsid w:val="002653D0"/>
    <w:rsid w:val="00270E06"/>
    <w:rsid w:val="00270EDA"/>
    <w:rsid w:val="00274283"/>
    <w:rsid w:val="00274296"/>
    <w:rsid w:val="002742EF"/>
    <w:rsid w:val="0027465A"/>
    <w:rsid w:val="00274DBB"/>
    <w:rsid w:val="00275EF7"/>
    <w:rsid w:val="00276100"/>
    <w:rsid w:val="00277386"/>
    <w:rsid w:val="0027763C"/>
    <w:rsid w:val="00280873"/>
    <w:rsid w:val="00283D69"/>
    <w:rsid w:val="002873BD"/>
    <w:rsid w:val="00292F4E"/>
    <w:rsid w:val="00293D05"/>
    <w:rsid w:val="00295DE4"/>
    <w:rsid w:val="002A5E52"/>
    <w:rsid w:val="002A6227"/>
    <w:rsid w:val="002B05FF"/>
    <w:rsid w:val="002B06FB"/>
    <w:rsid w:val="002B084C"/>
    <w:rsid w:val="002B1419"/>
    <w:rsid w:val="002B1539"/>
    <w:rsid w:val="002B17AF"/>
    <w:rsid w:val="002B4695"/>
    <w:rsid w:val="002C10F8"/>
    <w:rsid w:val="002C2951"/>
    <w:rsid w:val="002C2AC3"/>
    <w:rsid w:val="002C3D80"/>
    <w:rsid w:val="002C4101"/>
    <w:rsid w:val="002C42ED"/>
    <w:rsid w:val="002C4560"/>
    <w:rsid w:val="002C48D1"/>
    <w:rsid w:val="002C5BC3"/>
    <w:rsid w:val="002C6AC9"/>
    <w:rsid w:val="002C6DBD"/>
    <w:rsid w:val="002C7193"/>
    <w:rsid w:val="002D0C7A"/>
    <w:rsid w:val="002D2A0D"/>
    <w:rsid w:val="002D34A3"/>
    <w:rsid w:val="002D40FC"/>
    <w:rsid w:val="002D78C6"/>
    <w:rsid w:val="002E09BB"/>
    <w:rsid w:val="002E2C46"/>
    <w:rsid w:val="002E6381"/>
    <w:rsid w:val="002F038D"/>
    <w:rsid w:val="002F1918"/>
    <w:rsid w:val="002F2CA2"/>
    <w:rsid w:val="002F4173"/>
    <w:rsid w:val="002F4D36"/>
    <w:rsid w:val="002F5D85"/>
    <w:rsid w:val="00300004"/>
    <w:rsid w:val="00302EAC"/>
    <w:rsid w:val="00303A48"/>
    <w:rsid w:val="003052FA"/>
    <w:rsid w:val="00306AF1"/>
    <w:rsid w:val="00311541"/>
    <w:rsid w:val="00313D8D"/>
    <w:rsid w:val="003147F9"/>
    <w:rsid w:val="003154FD"/>
    <w:rsid w:val="00317B77"/>
    <w:rsid w:val="00322CB9"/>
    <w:rsid w:val="00323420"/>
    <w:rsid w:val="0032573A"/>
    <w:rsid w:val="00325FFA"/>
    <w:rsid w:val="00326131"/>
    <w:rsid w:val="003268E3"/>
    <w:rsid w:val="0032753E"/>
    <w:rsid w:val="003337D0"/>
    <w:rsid w:val="00333973"/>
    <w:rsid w:val="00334079"/>
    <w:rsid w:val="003359CD"/>
    <w:rsid w:val="00335BE4"/>
    <w:rsid w:val="00340B95"/>
    <w:rsid w:val="0034199D"/>
    <w:rsid w:val="003440E2"/>
    <w:rsid w:val="00345BB8"/>
    <w:rsid w:val="003470AC"/>
    <w:rsid w:val="00350894"/>
    <w:rsid w:val="00355E6E"/>
    <w:rsid w:val="003566A1"/>
    <w:rsid w:val="003566C7"/>
    <w:rsid w:val="0036212C"/>
    <w:rsid w:val="00362FC1"/>
    <w:rsid w:val="00364542"/>
    <w:rsid w:val="00364ABD"/>
    <w:rsid w:val="00366E6C"/>
    <w:rsid w:val="00367126"/>
    <w:rsid w:val="00367848"/>
    <w:rsid w:val="003706FD"/>
    <w:rsid w:val="00371646"/>
    <w:rsid w:val="00372FCD"/>
    <w:rsid w:val="00377DB8"/>
    <w:rsid w:val="00382670"/>
    <w:rsid w:val="003838CD"/>
    <w:rsid w:val="00383915"/>
    <w:rsid w:val="003913C2"/>
    <w:rsid w:val="00392831"/>
    <w:rsid w:val="00393BC9"/>
    <w:rsid w:val="00393F3D"/>
    <w:rsid w:val="00394154"/>
    <w:rsid w:val="00394948"/>
    <w:rsid w:val="003962F4"/>
    <w:rsid w:val="0039686B"/>
    <w:rsid w:val="00396B8E"/>
    <w:rsid w:val="003A1606"/>
    <w:rsid w:val="003A382D"/>
    <w:rsid w:val="003A3965"/>
    <w:rsid w:val="003A3B9B"/>
    <w:rsid w:val="003A41F7"/>
    <w:rsid w:val="003A485B"/>
    <w:rsid w:val="003A6290"/>
    <w:rsid w:val="003A6F11"/>
    <w:rsid w:val="003B06CB"/>
    <w:rsid w:val="003B1AE6"/>
    <w:rsid w:val="003B1DCA"/>
    <w:rsid w:val="003B4676"/>
    <w:rsid w:val="003B4C6D"/>
    <w:rsid w:val="003B4D0D"/>
    <w:rsid w:val="003B589B"/>
    <w:rsid w:val="003B6996"/>
    <w:rsid w:val="003C01B6"/>
    <w:rsid w:val="003C02AA"/>
    <w:rsid w:val="003C18B2"/>
    <w:rsid w:val="003C22D3"/>
    <w:rsid w:val="003C23F5"/>
    <w:rsid w:val="003C43B3"/>
    <w:rsid w:val="003D0763"/>
    <w:rsid w:val="003D0830"/>
    <w:rsid w:val="003D2844"/>
    <w:rsid w:val="003D5F7E"/>
    <w:rsid w:val="003D6607"/>
    <w:rsid w:val="003D7341"/>
    <w:rsid w:val="003E0924"/>
    <w:rsid w:val="003E1843"/>
    <w:rsid w:val="003E3E45"/>
    <w:rsid w:val="003E5267"/>
    <w:rsid w:val="003E6C41"/>
    <w:rsid w:val="003F0034"/>
    <w:rsid w:val="003F0DBE"/>
    <w:rsid w:val="003F0FA5"/>
    <w:rsid w:val="003F4ADF"/>
    <w:rsid w:val="00400DD3"/>
    <w:rsid w:val="004011EC"/>
    <w:rsid w:val="004039FD"/>
    <w:rsid w:val="00404EEA"/>
    <w:rsid w:val="00406AA5"/>
    <w:rsid w:val="00406F2F"/>
    <w:rsid w:val="00407CFA"/>
    <w:rsid w:val="00410382"/>
    <w:rsid w:val="004138FF"/>
    <w:rsid w:val="00414177"/>
    <w:rsid w:val="00417219"/>
    <w:rsid w:val="00422971"/>
    <w:rsid w:val="0042788A"/>
    <w:rsid w:val="00432C51"/>
    <w:rsid w:val="00435688"/>
    <w:rsid w:val="00441514"/>
    <w:rsid w:val="0044396A"/>
    <w:rsid w:val="00444A7E"/>
    <w:rsid w:val="00444B89"/>
    <w:rsid w:val="00444F25"/>
    <w:rsid w:val="0044653E"/>
    <w:rsid w:val="00446C40"/>
    <w:rsid w:val="00447516"/>
    <w:rsid w:val="00450D88"/>
    <w:rsid w:val="00451991"/>
    <w:rsid w:val="00451A64"/>
    <w:rsid w:val="00453F31"/>
    <w:rsid w:val="004556CD"/>
    <w:rsid w:val="0045583B"/>
    <w:rsid w:val="00456A80"/>
    <w:rsid w:val="00457623"/>
    <w:rsid w:val="004606A1"/>
    <w:rsid w:val="004617EA"/>
    <w:rsid w:val="00462543"/>
    <w:rsid w:val="00462767"/>
    <w:rsid w:val="00467001"/>
    <w:rsid w:val="00472F04"/>
    <w:rsid w:val="00477126"/>
    <w:rsid w:val="00480F43"/>
    <w:rsid w:val="00484189"/>
    <w:rsid w:val="00487B1E"/>
    <w:rsid w:val="00490377"/>
    <w:rsid w:val="00491223"/>
    <w:rsid w:val="0049142A"/>
    <w:rsid w:val="00491F3D"/>
    <w:rsid w:val="004955E6"/>
    <w:rsid w:val="004A0CA8"/>
    <w:rsid w:val="004A3FAA"/>
    <w:rsid w:val="004A4BEF"/>
    <w:rsid w:val="004A6D30"/>
    <w:rsid w:val="004A7B3E"/>
    <w:rsid w:val="004B0F40"/>
    <w:rsid w:val="004B1794"/>
    <w:rsid w:val="004B19E5"/>
    <w:rsid w:val="004B2D43"/>
    <w:rsid w:val="004B38AF"/>
    <w:rsid w:val="004B3E55"/>
    <w:rsid w:val="004B452C"/>
    <w:rsid w:val="004B5FC6"/>
    <w:rsid w:val="004B657D"/>
    <w:rsid w:val="004C0034"/>
    <w:rsid w:val="004C0427"/>
    <w:rsid w:val="004C3B26"/>
    <w:rsid w:val="004C44B5"/>
    <w:rsid w:val="004C5F9D"/>
    <w:rsid w:val="004C71E0"/>
    <w:rsid w:val="004D11E8"/>
    <w:rsid w:val="004D2025"/>
    <w:rsid w:val="004D2727"/>
    <w:rsid w:val="004D7DCD"/>
    <w:rsid w:val="004E0A3F"/>
    <w:rsid w:val="004E3520"/>
    <w:rsid w:val="004E35D0"/>
    <w:rsid w:val="004E3E0C"/>
    <w:rsid w:val="004E41FA"/>
    <w:rsid w:val="004F28A7"/>
    <w:rsid w:val="004F2908"/>
    <w:rsid w:val="004F2A45"/>
    <w:rsid w:val="004F4F43"/>
    <w:rsid w:val="004F5948"/>
    <w:rsid w:val="004F75DA"/>
    <w:rsid w:val="005017DF"/>
    <w:rsid w:val="00503370"/>
    <w:rsid w:val="005034A8"/>
    <w:rsid w:val="00504E5B"/>
    <w:rsid w:val="00504E8C"/>
    <w:rsid w:val="00504FC2"/>
    <w:rsid w:val="00510E3B"/>
    <w:rsid w:val="00510FA5"/>
    <w:rsid w:val="00511EAB"/>
    <w:rsid w:val="00513C15"/>
    <w:rsid w:val="005142B2"/>
    <w:rsid w:val="00515BC5"/>
    <w:rsid w:val="005170F0"/>
    <w:rsid w:val="00517806"/>
    <w:rsid w:val="00523323"/>
    <w:rsid w:val="0052384F"/>
    <w:rsid w:val="00526BF2"/>
    <w:rsid w:val="00527F64"/>
    <w:rsid w:val="005338F6"/>
    <w:rsid w:val="00535196"/>
    <w:rsid w:val="00540157"/>
    <w:rsid w:val="005422E6"/>
    <w:rsid w:val="005423B5"/>
    <w:rsid w:val="0055015F"/>
    <w:rsid w:val="00550CFA"/>
    <w:rsid w:val="00552391"/>
    <w:rsid w:val="00552B58"/>
    <w:rsid w:val="005547E8"/>
    <w:rsid w:val="00554DA8"/>
    <w:rsid w:val="00555295"/>
    <w:rsid w:val="00555716"/>
    <w:rsid w:val="005573F3"/>
    <w:rsid w:val="00560375"/>
    <w:rsid w:val="005632F7"/>
    <w:rsid w:val="00566A78"/>
    <w:rsid w:val="005678E5"/>
    <w:rsid w:val="00567CA4"/>
    <w:rsid w:val="00572EDF"/>
    <w:rsid w:val="00574E9D"/>
    <w:rsid w:val="00575695"/>
    <w:rsid w:val="0057753C"/>
    <w:rsid w:val="005807BC"/>
    <w:rsid w:val="005819DE"/>
    <w:rsid w:val="00581C1B"/>
    <w:rsid w:val="0058353A"/>
    <w:rsid w:val="00585D11"/>
    <w:rsid w:val="00585F8A"/>
    <w:rsid w:val="00586198"/>
    <w:rsid w:val="005915A7"/>
    <w:rsid w:val="00595EB2"/>
    <w:rsid w:val="00596C9A"/>
    <w:rsid w:val="005A04C2"/>
    <w:rsid w:val="005A10D8"/>
    <w:rsid w:val="005A493B"/>
    <w:rsid w:val="005A6BE8"/>
    <w:rsid w:val="005B01D9"/>
    <w:rsid w:val="005B1077"/>
    <w:rsid w:val="005B13B7"/>
    <w:rsid w:val="005B2AD7"/>
    <w:rsid w:val="005B6433"/>
    <w:rsid w:val="005B6FB4"/>
    <w:rsid w:val="005C0B08"/>
    <w:rsid w:val="005C18E8"/>
    <w:rsid w:val="005C1A8E"/>
    <w:rsid w:val="005C1FA7"/>
    <w:rsid w:val="005C3D25"/>
    <w:rsid w:val="005D1E45"/>
    <w:rsid w:val="005D2B1B"/>
    <w:rsid w:val="005D45AE"/>
    <w:rsid w:val="005D5430"/>
    <w:rsid w:val="005D5FDC"/>
    <w:rsid w:val="005D68D5"/>
    <w:rsid w:val="005D6CAB"/>
    <w:rsid w:val="005D7262"/>
    <w:rsid w:val="005E283E"/>
    <w:rsid w:val="005E45DE"/>
    <w:rsid w:val="005E5F41"/>
    <w:rsid w:val="005E602C"/>
    <w:rsid w:val="005E7D16"/>
    <w:rsid w:val="005E7DFA"/>
    <w:rsid w:val="005F312E"/>
    <w:rsid w:val="005F34B9"/>
    <w:rsid w:val="005F34F6"/>
    <w:rsid w:val="005F41BA"/>
    <w:rsid w:val="005F5317"/>
    <w:rsid w:val="005F6047"/>
    <w:rsid w:val="005F7028"/>
    <w:rsid w:val="005F79D9"/>
    <w:rsid w:val="005F7CB0"/>
    <w:rsid w:val="00603434"/>
    <w:rsid w:val="006072FE"/>
    <w:rsid w:val="00607A4D"/>
    <w:rsid w:val="0061143E"/>
    <w:rsid w:val="00612A3C"/>
    <w:rsid w:val="00614D37"/>
    <w:rsid w:val="00615185"/>
    <w:rsid w:val="00620603"/>
    <w:rsid w:val="00621455"/>
    <w:rsid w:val="00622DFE"/>
    <w:rsid w:val="0062555A"/>
    <w:rsid w:val="006278C4"/>
    <w:rsid w:val="00630D03"/>
    <w:rsid w:val="006312AA"/>
    <w:rsid w:val="0063184D"/>
    <w:rsid w:val="00635B1B"/>
    <w:rsid w:val="00636212"/>
    <w:rsid w:val="00637D2E"/>
    <w:rsid w:val="00640510"/>
    <w:rsid w:val="00642134"/>
    <w:rsid w:val="006424EB"/>
    <w:rsid w:val="00642A3F"/>
    <w:rsid w:val="00644962"/>
    <w:rsid w:val="006449B7"/>
    <w:rsid w:val="00645A66"/>
    <w:rsid w:val="006467DC"/>
    <w:rsid w:val="00646F6C"/>
    <w:rsid w:val="00647DB6"/>
    <w:rsid w:val="00651FB3"/>
    <w:rsid w:val="006535B0"/>
    <w:rsid w:val="00655E32"/>
    <w:rsid w:val="00657B70"/>
    <w:rsid w:val="00660BC6"/>
    <w:rsid w:val="00660E0A"/>
    <w:rsid w:val="00662E51"/>
    <w:rsid w:val="00662F39"/>
    <w:rsid w:val="00664C15"/>
    <w:rsid w:val="00672AA8"/>
    <w:rsid w:val="00673AF1"/>
    <w:rsid w:val="006740F1"/>
    <w:rsid w:val="00675C6C"/>
    <w:rsid w:val="00683CA9"/>
    <w:rsid w:val="006915D7"/>
    <w:rsid w:val="0069413C"/>
    <w:rsid w:val="00694336"/>
    <w:rsid w:val="00694C9D"/>
    <w:rsid w:val="006951CC"/>
    <w:rsid w:val="0069606F"/>
    <w:rsid w:val="006A15D8"/>
    <w:rsid w:val="006A1B28"/>
    <w:rsid w:val="006A2519"/>
    <w:rsid w:val="006A35E7"/>
    <w:rsid w:val="006A6277"/>
    <w:rsid w:val="006B2AC1"/>
    <w:rsid w:val="006B2B5B"/>
    <w:rsid w:val="006B6037"/>
    <w:rsid w:val="006B6BA6"/>
    <w:rsid w:val="006B7E86"/>
    <w:rsid w:val="006C0EE8"/>
    <w:rsid w:val="006C4492"/>
    <w:rsid w:val="006C63D2"/>
    <w:rsid w:val="006C739E"/>
    <w:rsid w:val="006D40F5"/>
    <w:rsid w:val="006D4755"/>
    <w:rsid w:val="006D5261"/>
    <w:rsid w:val="006D5CBA"/>
    <w:rsid w:val="006D648C"/>
    <w:rsid w:val="006D7956"/>
    <w:rsid w:val="006D7EB3"/>
    <w:rsid w:val="006E3D20"/>
    <w:rsid w:val="006E4913"/>
    <w:rsid w:val="006E4FB3"/>
    <w:rsid w:val="006E7887"/>
    <w:rsid w:val="006F1C9E"/>
    <w:rsid w:val="006F2C9C"/>
    <w:rsid w:val="006F312A"/>
    <w:rsid w:val="006F3287"/>
    <w:rsid w:val="006F35D1"/>
    <w:rsid w:val="006F3DDF"/>
    <w:rsid w:val="006F4C60"/>
    <w:rsid w:val="00702556"/>
    <w:rsid w:val="00706670"/>
    <w:rsid w:val="0070721C"/>
    <w:rsid w:val="00711401"/>
    <w:rsid w:val="00712283"/>
    <w:rsid w:val="00712481"/>
    <w:rsid w:val="00722635"/>
    <w:rsid w:val="007236AE"/>
    <w:rsid w:val="0072574D"/>
    <w:rsid w:val="007258EA"/>
    <w:rsid w:val="00726986"/>
    <w:rsid w:val="00732041"/>
    <w:rsid w:val="00732B1A"/>
    <w:rsid w:val="007339FC"/>
    <w:rsid w:val="00736A04"/>
    <w:rsid w:val="007417DF"/>
    <w:rsid w:val="00742157"/>
    <w:rsid w:val="007426F2"/>
    <w:rsid w:val="00744152"/>
    <w:rsid w:val="007453ED"/>
    <w:rsid w:val="007503C2"/>
    <w:rsid w:val="00751425"/>
    <w:rsid w:val="00752A59"/>
    <w:rsid w:val="00752E7E"/>
    <w:rsid w:val="0075545D"/>
    <w:rsid w:val="00755699"/>
    <w:rsid w:val="007561C9"/>
    <w:rsid w:val="00762784"/>
    <w:rsid w:val="00764BDB"/>
    <w:rsid w:val="00766067"/>
    <w:rsid w:val="00766FCF"/>
    <w:rsid w:val="007703B9"/>
    <w:rsid w:val="00771893"/>
    <w:rsid w:val="007732B1"/>
    <w:rsid w:val="0077690C"/>
    <w:rsid w:val="00776F13"/>
    <w:rsid w:val="00777272"/>
    <w:rsid w:val="00780119"/>
    <w:rsid w:val="007811CF"/>
    <w:rsid w:val="00781284"/>
    <w:rsid w:val="00781B4D"/>
    <w:rsid w:val="0078234F"/>
    <w:rsid w:val="007853EB"/>
    <w:rsid w:val="00785609"/>
    <w:rsid w:val="007934FB"/>
    <w:rsid w:val="0079731A"/>
    <w:rsid w:val="007A18F9"/>
    <w:rsid w:val="007A1AA9"/>
    <w:rsid w:val="007A3D65"/>
    <w:rsid w:val="007A6F3C"/>
    <w:rsid w:val="007A788A"/>
    <w:rsid w:val="007B06BB"/>
    <w:rsid w:val="007B1CC7"/>
    <w:rsid w:val="007B1E90"/>
    <w:rsid w:val="007B3D89"/>
    <w:rsid w:val="007B66FA"/>
    <w:rsid w:val="007B7622"/>
    <w:rsid w:val="007B76DC"/>
    <w:rsid w:val="007B7EF6"/>
    <w:rsid w:val="007C2EE9"/>
    <w:rsid w:val="007C398D"/>
    <w:rsid w:val="007C3E10"/>
    <w:rsid w:val="007C7345"/>
    <w:rsid w:val="007C7AD9"/>
    <w:rsid w:val="007C7B3A"/>
    <w:rsid w:val="007D1CC4"/>
    <w:rsid w:val="007D260D"/>
    <w:rsid w:val="007D6A24"/>
    <w:rsid w:val="007D7A75"/>
    <w:rsid w:val="007E3216"/>
    <w:rsid w:val="007E45D4"/>
    <w:rsid w:val="007E4AA7"/>
    <w:rsid w:val="007F0D88"/>
    <w:rsid w:val="007F1233"/>
    <w:rsid w:val="007F3FEB"/>
    <w:rsid w:val="007F5C0E"/>
    <w:rsid w:val="007F7BCD"/>
    <w:rsid w:val="0080121F"/>
    <w:rsid w:val="0080130F"/>
    <w:rsid w:val="0080206C"/>
    <w:rsid w:val="00804652"/>
    <w:rsid w:val="00805AE8"/>
    <w:rsid w:val="008070D5"/>
    <w:rsid w:val="008115BD"/>
    <w:rsid w:val="0081195C"/>
    <w:rsid w:val="00812211"/>
    <w:rsid w:val="00812529"/>
    <w:rsid w:val="00814990"/>
    <w:rsid w:val="00814A4E"/>
    <w:rsid w:val="00816C84"/>
    <w:rsid w:val="00820F83"/>
    <w:rsid w:val="0082328B"/>
    <w:rsid w:val="008270E8"/>
    <w:rsid w:val="0082782D"/>
    <w:rsid w:val="00827FA1"/>
    <w:rsid w:val="0083242A"/>
    <w:rsid w:val="00832E12"/>
    <w:rsid w:val="00832E28"/>
    <w:rsid w:val="008335D6"/>
    <w:rsid w:val="008344ED"/>
    <w:rsid w:val="00836AC3"/>
    <w:rsid w:val="00837B9E"/>
    <w:rsid w:val="0084004B"/>
    <w:rsid w:val="00840A16"/>
    <w:rsid w:val="008410E6"/>
    <w:rsid w:val="00842AD7"/>
    <w:rsid w:val="00843F33"/>
    <w:rsid w:val="00851ED7"/>
    <w:rsid w:val="00852B45"/>
    <w:rsid w:val="00852DC8"/>
    <w:rsid w:val="008533E0"/>
    <w:rsid w:val="00862F4D"/>
    <w:rsid w:val="008638A6"/>
    <w:rsid w:val="008667FB"/>
    <w:rsid w:val="00871C7D"/>
    <w:rsid w:val="00877469"/>
    <w:rsid w:val="00880FEF"/>
    <w:rsid w:val="00882282"/>
    <w:rsid w:val="0088264F"/>
    <w:rsid w:val="00886BAF"/>
    <w:rsid w:val="008949D5"/>
    <w:rsid w:val="00894D5B"/>
    <w:rsid w:val="008A1441"/>
    <w:rsid w:val="008A28A2"/>
    <w:rsid w:val="008A3147"/>
    <w:rsid w:val="008A7883"/>
    <w:rsid w:val="008B1B78"/>
    <w:rsid w:val="008B38BD"/>
    <w:rsid w:val="008B458C"/>
    <w:rsid w:val="008B4F3D"/>
    <w:rsid w:val="008B678D"/>
    <w:rsid w:val="008B76C1"/>
    <w:rsid w:val="008C00F6"/>
    <w:rsid w:val="008C054E"/>
    <w:rsid w:val="008C1361"/>
    <w:rsid w:val="008C6DCD"/>
    <w:rsid w:val="008D00D3"/>
    <w:rsid w:val="008D1632"/>
    <w:rsid w:val="008D19B8"/>
    <w:rsid w:val="008D1DAF"/>
    <w:rsid w:val="008D264D"/>
    <w:rsid w:val="008D2FA8"/>
    <w:rsid w:val="008D53B3"/>
    <w:rsid w:val="008D58DF"/>
    <w:rsid w:val="008D7B5F"/>
    <w:rsid w:val="008E1A9F"/>
    <w:rsid w:val="008E24DB"/>
    <w:rsid w:val="008E2AA0"/>
    <w:rsid w:val="008E35C1"/>
    <w:rsid w:val="008E57FB"/>
    <w:rsid w:val="008F1D73"/>
    <w:rsid w:val="008F202A"/>
    <w:rsid w:val="008F70F2"/>
    <w:rsid w:val="008F7194"/>
    <w:rsid w:val="008F7C88"/>
    <w:rsid w:val="009013CB"/>
    <w:rsid w:val="00903D11"/>
    <w:rsid w:val="009043CB"/>
    <w:rsid w:val="00904A36"/>
    <w:rsid w:val="009056B5"/>
    <w:rsid w:val="00906292"/>
    <w:rsid w:val="00907964"/>
    <w:rsid w:val="0090799E"/>
    <w:rsid w:val="00910304"/>
    <w:rsid w:val="0091205E"/>
    <w:rsid w:val="00912252"/>
    <w:rsid w:val="00915073"/>
    <w:rsid w:val="00915333"/>
    <w:rsid w:val="00916FAF"/>
    <w:rsid w:val="00920380"/>
    <w:rsid w:val="00924F46"/>
    <w:rsid w:val="00925843"/>
    <w:rsid w:val="00926902"/>
    <w:rsid w:val="009275CA"/>
    <w:rsid w:val="009276F0"/>
    <w:rsid w:val="00927D79"/>
    <w:rsid w:val="00932F2C"/>
    <w:rsid w:val="00935EC4"/>
    <w:rsid w:val="0094041D"/>
    <w:rsid w:val="00940430"/>
    <w:rsid w:val="00940AC3"/>
    <w:rsid w:val="0094182D"/>
    <w:rsid w:val="009422EF"/>
    <w:rsid w:val="00943247"/>
    <w:rsid w:val="00946D67"/>
    <w:rsid w:val="009502BE"/>
    <w:rsid w:val="0095420E"/>
    <w:rsid w:val="00954B9C"/>
    <w:rsid w:val="009559E4"/>
    <w:rsid w:val="00957EA0"/>
    <w:rsid w:val="00960846"/>
    <w:rsid w:val="00961E4D"/>
    <w:rsid w:val="009620E5"/>
    <w:rsid w:val="009624BC"/>
    <w:rsid w:val="00963711"/>
    <w:rsid w:val="00966FE8"/>
    <w:rsid w:val="00967370"/>
    <w:rsid w:val="009676AF"/>
    <w:rsid w:val="0097196A"/>
    <w:rsid w:val="00972455"/>
    <w:rsid w:val="009727A0"/>
    <w:rsid w:val="00974641"/>
    <w:rsid w:val="00975DCE"/>
    <w:rsid w:val="00976E06"/>
    <w:rsid w:val="00977D88"/>
    <w:rsid w:val="00980EC8"/>
    <w:rsid w:val="0098145C"/>
    <w:rsid w:val="009818D6"/>
    <w:rsid w:val="00984B0A"/>
    <w:rsid w:val="00985C49"/>
    <w:rsid w:val="0099055A"/>
    <w:rsid w:val="00992EE8"/>
    <w:rsid w:val="00994896"/>
    <w:rsid w:val="009948CD"/>
    <w:rsid w:val="009951BF"/>
    <w:rsid w:val="009962AE"/>
    <w:rsid w:val="00996798"/>
    <w:rsid w:val="00997696"/>
    <w:rsid w:val="009A12BB"/>
    <w:rsid w:val="009A2EE0"/>
    <w:rsid w:val="009A4AA7"/>
    <w:rsid w:val="009A6CF5"/>
    <w:rsid w:val="009A79D0"/>
    <w:rsid w:val="009A7A02"/>
    <w:rsid w:val="009B2DD3"/>
    <w:rsid w:val="009B347E"/>
    <w:rsid w:val="009B36F8"/>
    <w:rsid w:val="009B5DEE"/>
    <w:rsid w:val="009B736F"/>
    <w:rsid w:val="009C2418"/>
    <w:rsid w:val="009C6AB4"/>
    <w:rsid w:val="009C75BC"/>
    <w:rsid w:val="009D128A"/>
    <w:rsid w:val="009D67D7"/>
    <w:rsid w:val="009D7465"/>
    <w:rsid w:val="009D7BF3"/>
    <w:rsid w:val="009E1863"/>
    <w:rsid w:val="009E2201"/>
    <w:rsid w:val="009E538C"/>
    <w:rsid w:val="009E5D75"/>
    <w:rsid w:val="009E7298"/>
    <w:rsid w:val="009F1225"/>
    <w:rsid w:val="009F2375"/>
    <w:rsid w:val="009F469F"/>
    <w:rsid w:val="009F4F35"/>
    <w:rsid w:val="009F7052"/>
    <w:rsid w:val="00A0061A"/>
    <w:rsid w:val="00A01434"/>
    <w:rsid w:val="00A02D40"/>
    <w:rsid w:val="00A06584"/>
    <w:rsid w:val="00A10E75"/>
    <w:rsid w:val="00A11A04"/>
    <w:rsid w:val="00A11AE0"/>
    <w:rsid w:val="00A11EBE"/>
    <w:rsid w:val="00A1397A"/>
    <w:rsid w:val="00A1689C"/>
    <w:rsid w:val="00A175C5"/>
    <w:rsid w:val="00A17906"/>
    <w:rsid w:val="00A20037"/>
    <w:rsid w:val="00A217D5"/>
    <w:rsid w:val="00A22E94"/>
    <w:rsid w:val="00A25F08"/>
    <w:rsid w:val="00A25F13"/>
    <w:rsid w:val="00A30FE7"/>
    <w:rsid w:val="00A3143A"/>
    <w:rsid w:val="00A3298A"/>
    <w:rsid w:val="00A3353F"/>
    <w:rsid w:val="00A34527"/>
    <w:rsid w:val="00A35E10"/>
    <w:rsid w:val="00A37DDB"/>
    <w:rsid w:val="00A400F1"/>
    <w:rsid w:val="00A43CD8"/>
    <w:rsid w:val="00A45F51"/>
    <w:rsid w:val="00A508A4"/>
    <w:rsid w:val="00A52C36"/>
    <w:rsid w:val="00A542E6"/>
    <w:rsid w:val="00A602FD"/>
    <w:rsid w:val="00A62466"/>
    <w:rsid w:val="00A63406"/>
    <w:rsid w:val="00A6437B"/>
    <w:rsid w:val="00A665A4"/>
    <w:rsid w:val="00A671F4"/>
    <w:rsid w:val="00A677F5"/>
    <w:rsid w:val="00A67B2A"/>
    <w:rsid w:val="00A67C80"/>
    <w:rsid w:val="00A7161C"/>
    <w:rsid w:val="00A71C93"/>
    <w:rsid w:val="00A720F1"/>
    <w:rsid w:val="00A728F9"/>
    <w:rsid w:val="00A72B48"/>
    <w:rsid w:val="00A7586B"/>
    <w:rsid w:val="00A77038"/>
    <w:rsid w:val="00A77F9D"/>
    <w:rsid w:val="00A80A97"/>
    <w:rsid w:val="00A8259A"/>
    <w:rsid w:val="00A84343"/>
    <w:rsid w:val="00A86FC6"/>
    <w:rsid w:val="00A92C1B"/>
    <w:rsid w:val="00A93BCC"/>
    <w:rsid w:val="00A95AE0"/>
    <w:rsid w:val="00A95C12"/>
    <w:rsid w:val="00AA52F4"/>
    <w:rsid w:val="00AB13B9"/>
    <w:rsid w:val="00AB41A6"/>
    <w:rsid w:val="00AB431D"/>
    <w:rsid w:val="00AB4526"/>
    <w:rsid w:val="00AB5164"/>
    <w:rsid w:val="00AB5D75"/>
    <w:rsid w:val="00AC318A"/>
    <w:rsid w:val="00AC4958"/>
    <w:rsid w:val="00AC4CE9"/>
    <w:rsid w:val="00AC5556"/>
    <w:rsid w:val="00AC5813"/>
    <w:rsid w:val="00AC653E"/>
    <w:rsid w:val="00AD0072"/>
    <w:rsid w:val="00AD3337"/>
    <w:rsid w:val="00AD4F5D"/>
    <w:rsid w:val="00AD73EC"/>
    <w:rsid w:val="00AE3BDE"/>
    <w:rsid w:val="00AE5AF4"/>
    <w:rsid w:val="00AE793E"/>
    <w:rsid w:val="00AF0F75"/>
    <w:rsid w:val="00AF1B40"/>
    <w:rsid w:val="00AF3368"/>
    <w:rsid w:val="00AF336F"/>
    <w:rsid w:val="00AF349C"/>
    <w:rsid w:val="00AF4A68"/>
    <w:rsid w:val="00AF6315"/>
    <w:rsid w:val="00AF7365"/>
    <w:rsid w:val="00B0318C"/>
    <w:rsid w:val="00B04438"/>
    <w:rsid w:val="00B069BC"/>
    <w:rsid w:val="00B14305"/>
    <w:rsid w:val="00B1432D"/>
    <w:rsid w:val="00B170B0"/>
    <w:rsid w:val="00B20554"/>
    <w:rsid w:val="00B2110C"/>
    <w:rsid w:val="00B21FE4"/>
    <w:rsid w:val="00B274FF"/>
    <w:rsid w:val="00B312DA"/>
    <w:rsid w:val="00B32733"/>
    <w:rsid w:val="00B33549"/>
    <w:rsid w:val="00B34554"/>
    <w:rsid w:val="00B41CE6"/>
    <w:rsid w:val="00B424C5"/>
    <w:rsid w:val="00B426CA"/>
    <w:rsid w:val="00B42DD4"/>
    <w:rsid w:val="00B4418A"/>
    <w:rsid w:val="00B467EB"/>
    <w:rsid w:val="00B47429"/>
    <w:rsid w:val="00B477D9"/>
    <w:rsid w:val="00B56352"/>
    <w:rsid w:val="00B572C2"/>
    <w:rsid w:val="00B64C4C"/>
    <w:rsid w:val="00B72FAB"/>
    <w:rsid w:val="00B7383C"/>
    <w:rsid w:val="00B76ACF"/>
    <w:rsid w:val="00B778EC"/>
    <w:rsid w:val="00B77946"/>
    <w:rsid w:val="00B80450"/>
    <w:rsid w:val="00B809E3"/>
    <w:rsid w:val="00B820D3"/>
    <w:rsid w:val="00B84B7B"/>
    <w:rsid w:val="00B91FC9"/>
    <w:rsid w:val="00B9254A"/>
    <w:rsid w:val="00B9260B"/>
    <w:rsid w:val="00B929A7"/>
    <w:rsid w:val="00B94630"/>
    <w:rsid w:val="00BA104D"/>
    <w:rsid w:val="00BA2112"/>
    <w:rsid w:val="00BA2479"/>
    <w:rsid w:val="00BA3543"/>
    <w:rsid w:val="00BA415B"/>
    <w:rsid w:val="00BA75BD"/>
    <w:rsid w:val="00BA7970"/>
    <w:rsid w:val="00BB2A2A"/>
    <w:rsid w:val="00BB3A0D"/>
    <w:rsid w:val="00BB3D92"/>
    <w:rsid w:val="00BB4859"/>
    <w:rsid w:val="00BB5C16"/>
    <w:rsid w:val="00BB6607"/>
    <w:rsid w:val="00BB6AA7"/>
    <w:rsid w:val="00BC3747"/>
    <w:rsid w:val="00BC56F7"/>
    <w:rsid w:val="00BC6015"/>
    <w:rsid w:val="00BC75D6"/>
    <w:rsid w:val="00BD6BDC"/>
    <w:rsid w:val="00BD7354"/>
    <w:rsid w:val="00BD784D"/>
    <w:rsid w:val="00BE0A1C"/>
    <w:rsid w:val="00BE2620"/>
    <w:rsid w:val="00BE3E89"/>
    <w:rsid w:val="00BE5DE9"/>
    <w:rsid w:val="00BE733B"/>
    <w:rsid w:val="00BE77B0"/>
    <w:rsid w:val="00BF0B20"/>
    <w:rsid w:val="00BF1FDE"/>
    <w:rsid w:val="00BF2D67"/>
    <w:rsid w:val="00BF4AAB"/>
    <w:rsid w:val="00BF59BC"/>
    <w:rsid w:val="00C00DE6"/>
    <w:rsid w:val="00C019BB"/>
    <w:rsid w:val="00C03670"/>
    <w:rsid w:val="00C036A1"/>
    <w:rsid w:val="00C0509B"/>
    <w:rsid w:val="00C06F41"/>
    <w:rsid w:val="00C11277"/>
    <w:rsid w:val="00C11819"/>
    <w:rsid w:val="00C1193F"/>
    <w:rsid w:val="00C121D6"/>
    <w:rsid w:val="00C1247D"/>
    <w:rsid w:val="00C12A79"/>
    <w:rsid w:val="00C15A15"/>
    <w:rsid w:val="00C16D21"/>
    <w:rsid w:val="00C16FCB"/>
    <w:rsid w:val="00C17ECC"/>
    <w:rsid w:val="00C213B1"/>
    <w:rsid w:val="00C24C9A"/>
    <w:rsid w:val="00C26580"/>
    <w:rsid w:val="00C2660C"/>
    <w:rsid w:val="00C267B2"/>
    <w:rsid w:val="00C3204C"/>
    <w:rsid w:val="00C33662"/>
    <w:rsid w:val="00C339F5"/>
    <w:rsid w:val="00C3446A"/>
    <w:rsid w:val="00C34585"/>
    <w:rsid w:val="00C34D5C"/>
    <w:rsid w:val="00C4130A"/>
    <w:rsid w:val="00C4314D"/>
    <w:rsid w:val="00C44935"/>
    <w:rsid w:val="00C45D05"/>
    <w:rsid w:val="00C460F7"/>
    <w:rsid w:val="00C55A16"/>
    <w:rsid w:val="00C60135"/>
    <w:rsid w:val="00C61618"/>
    <w:rsid w:val="00C633EC"/>
    <w:rsid w:val="00C63E7A"/>
    <w:rsid w:val="00C66AC5"/>
    <w:rsid w:val="00C70A5C"/>
    <w:rsid w:val="00C7143D"/>
    <w:rsid w:val="00C71610"/>
    <w:rsid w:val="00C71C79"/>
    <w:rsid w:val="00C73603"/>
    <w:rsid w:val="00C7428F"/>
    <w:rsid w:val="00C75F44"/>
    <w:rsid w:val="00C80B38"/>
    <w:rsid w:val="00C816BF"/>
    <w:rsid w:val="00C826C0"/>
    <w:rsid w:val="00C831D4"/>
    <w:rsid w:val="00C854DD"/>
    <w:rsid w:val="00C87484"/>
    <w:rsid w:val="00C90139"/>
    <w:rsid w:val="00C9031A"/>
    <w:rsid w:val="00C90650"/>
    <w:rsid w:val="00C908D8"/>
    <w:rsid w:val="00C90B2F"/>
    <w:rsid w:val="00C91282"/>
    <w:rsid w:val="00C94873"/>
    <w:rsid w:val="00C9531F"/>
    <w:rsid w:val="00CA4AA7"/>
    <w:rsid w:val="00CA5785"/>
    <w:rsid w:val="00CA57A8"/>
    <w:rsid w:val="00CA63A2"/>
    <w:rsid w:val="00CB2964"/>
    <w:rsid w:val="00CB369C"/>
    <w:rsid w:val="00CB40AB"/>
    <w:rsid w:val="00CB462B"/>
    <w:rsid w:val="00CB5267"/>
    <w:rsid w:val="00CB5A15"/>
    <w:rsid w:val="00CB71AC"/>
    <w:rsid w:val="00CC0EDD"/>
    <w:rsid w:val="00CC66E5"/>
    <w:rsid w:val="00CC7E3D"/>
    <w:rsid w:val="00CD0016"/>
    <w:rsid w:val="00CD21BB"/>
    <w:rsid w:val="00CD34BC"/>
    <w:rsid w:val="00CD3A94"/>
    <w:rsid w:val="00CD5E17"/>
    <w:rsid w:val="00CD65BA"/>
    <w:rsid w:val="00CD7910"/>
    <w:rsid w:val="00CE06BF"/>
    <w:rsid w:val="00CE08EA"/>
    <w:rsid w:val="00CE3082"/>
    <w:rsid w:val="00CE3523"/>
    <w:rsid w:val="00CE4A84"/>
    <w:rsid w:val="00CE6F72"/>
    <w:rsid w:val="00CF02ED"/>
    <w:rsid w:val="00CF3342"/>
    <w:rsid w:val="00CF50C5"/>
    <w:rsid w:val="00CF5ACF"/>
    <w:rsid w:val="00D01A17"/>
    <w:rsid w:val="00D0453E"/>
    <w:rsid w:val="00D07487"/>
    <w:rsid w:val="00D075FF"/>
    <w:rsid w:val="00D07D90"/>
    <w:rsid w:val="00D07E6C"/>
    <w:rsid w:val="00D10036"/>
    <w:rsid w:val="00D164A0"/>
    <w:rsid w:val="00D16F74"/>
    <w:rsid w:val="00D17C54"/>
    <w:rsid w:val="00D21289"/>
    <w:rsid w:val="00D231BE"/>
    <w:rsid w:val="00D23826"/>
    <w:rsid w:val="00D23F73"/>
    <w:rsid w:val="00D24419"/>
    <w:rsid w:val="00D25EC3"/>
    <w:rsid w:val="00D302F5"/>
    <w:rsid w:val="00D31C2F"/>
    <w:rsid w:val="00D35691"/>
    <w:rsid w:val="00D374F4"/>
    <w:rsid w:val="00D37C38"/>
    <w:rsid w:val="00D458DD"/>
    <w:rsid w:val="00D45915"/>
    <w:rsid w:val="00D47F8C"/>
    <w:rsid w:val="00D50663"/>
    <w:rsid w:val="00D50F8F"/>
    <w:rsid w:val="00D52D8D"/>
    <w:rsid w:val="00D5469F"/>
    <w:rsid w:val="00D546FE"/>
    <w:rsid w:val="00D55033"/>
    <w:rsid w:val="00D575C9"/>
    <w:rsid w:val="00D60905"/>
    <w:rsid w:val="00D62121"/>
    <w:rsid w:val="00D62834"/>
    <w:rsid w:val="00D63CA4"/>
    <w:rsid w:val="00D70428"/>
    <w:rsid w:val="00D708B3"/>
    <w:rsid w:val="00D70E8C"/>
    <w:rsid w:val="00D75220"/>
    <w:rsid w:val="00D7705E"/>
    <w:rsid w:val="00D77319"/>
    <w:rsid w:val="00D809AC"/>
    <w:rsid w:val="00D81554"/>
    <w:rsid w:val="00D81DC6"/>
    <w:rsid w:val="00D846DC"/>
    <w:rsid w:val="00D85C28"/>
    <w:rsid w:val="00D85C4B"/>
    <w:rsid w:val="00D87164"/>
    <w:rsid w:val="00D878E7"/>
    <w:rsid w:val="00D911DF"/>
    <w:rsid w:val="00D913E1"/>
    <w:rsid w:val="00D9185C"/>
    <w:rsid w:val="00D94EDB"/>
    <w:rsid w:val="00D970C8"/>
    <w:rsid w:val="00D97D71"/>
    <w:rsid w:val="00DA1EE1"/>
    <w:rsid w:val="00DA2A25"/>
    <w:rsid w:val="00DA3DBF"/>
    <w:rsid w:val="00DA5B71"/>
    <w:rsid w:val="00DA5CF5"/>
    <w:rsid w:val="00DA7A84"/>
    <w:rsid w:val="00DA7F9A"/>
    <w:rsid w:val="00DB01F4"/>
    <w:rsid w:val="00DB11F9"/>
    <w:rsid w:val="00DB1EF2"/>
    <w:rsid w:val="00DB252F"/>
    <w:rsid w:val="00DB3EC4"/>
    <w:rsid w:val="00DB64FD"/>
    <w:rsid w:val="00DB7BAD"/>
    <w:rsid w:val="00DC0DE3"/>
    <w:rsid w:val="00DC3015"/>
    <w:rsid w:val="00DC3E2F"/>
    <w:rsid w:val="00DC5900"/>
    <w:rsid w:val="00DC5CA9"/>
    <w:rsid w:val="00DC7746"/>
    <w:rsid w:val="00DC7F5A"/>
    <w:rsid w:val="00DD012E"/>
    <w:rsid w:val="00DD466C"/>
    <w:rsid w:val="00DD4A07"/>
    <w:rsid w:val="00DE0264"/>
    <w:rsid w:val="00DE1393"/>
    <w:rsid w:val="00DE2E84"/>
    <w:rsid w:val="00DE2F32"/>
    <w:rsid w:val="00DE3B52"/>
    <w:rsid w:val="00DF045A"/>
    <w:rsid w:val="00DF2C32"/>
    <w:rsid w:val="00DF52CA"/>
    <w:rsid w:val="00E003C5"/>
    <w:rsid w:val="00E00520"/>
    <w:rsid w:val="00E00B1B"/>
    <w:rsid w:val="00E00E65"/>
    <w:rsid w:val="00E01536"/>
    <w:rsid w:val="00E018E9"/>
    <w:rsid w:val="00E022B8"/>
    <w:rsid w:val="00E03249"/>
    <w:rsid w:val="00E03728"/>
    <w:rsid w:val="00E0381C"/>
    <w:rsid w:val="00E039AE"/>
    <w:rsid w:val="00E06DE0"/>
    <w:rsid w:val="00E11C7A"/>
    <w:rsid w:val="00E133E7"/>
    <w:rsid w:val="00E151E1"/>
    <w:rsid w:val="00E15C17"/>
    <w:rsid w:val="00E17337"/>
    <w:rsid w:val="00E17849"/>
    <w:rsid w:val="00E20C88"/>
    <w:rsid w:val="00E25288"/>
    <w:rsid w:val="00E25BFA"/>
    <w:rsid w:val="00E33AF6"/>
    <w:rsid w:val="00E3797F"/>
    <w:rsid w:val="00E37D09"/>
    <w:rsid w:val="00E456B6"/>
    <w:rsid w:val="00E45795"/>
    <w:rsid w:val="00E521A0"/>
    <w:rsid w:val="00E545A1"/>
    <w:rsid w:val="00E547CF"/>
    <w:rsid w:val="00E65AE3"/>
    <w:rsid w:val="00E65E12"/>
    <w:rsid w:val="00E660E2"/>
    <w:rsid w:val="00E661C8"/>
    <w:rsid w:val="00E678ED"/>
    <w:rsid w:val="00E70A10"/>
    <w:rsid w:val="00E71136"/>
    <w:rsid w:val="00E72004"/>
    <w:rsid w:val="00E73412"/>
    <w:rsid w:val="00E74300"/>
    <w:rsid w:val="00E75C93"/>
    <w:rsid w:val="00E808A5"/>
    <w:rsid w:val="00E839C6"/>
    <w:rsid w:val="00E85D4D"/>
    <w:rsid w:val="00E9078F"/>
    <w:rsid w:val="00E91C06"/>
    <w:rsid w:val="00E91C0D"/>
    <w:rsid w:val="00E949DC"/>
    <w:rsid w:val="00EA04CA"/>
    <w:rsid w:val="00EA0E06"/>
    <w:rsid w:val="00EA3D5E"/>
    <w:rsid w:val="00EA4976"/>
    <w:rsid w:val="00EA6E43"/>
    <w:rsid w:val="00EB0F64"/>
    <w:rsid w:val="00EB5B80"/>
    <w:rsid w:val="00EC08BD"/>
    <w:rsid w:val="00EC0C6E"/>
    <w:rsid w:val="00EC27BC"/>
    <w:rsid w:val="00EC3196"/>
    <w:rsid w:val="00EC3BBC"/>
    <w:rsid w:val="00EC40DA"/>
    <w:rsid w:val="00EC4536"/>
    <w:rsid w:val="00EC4DD2"/>
    <w:rsid w:val="00EC4E21"/>
    <w:rsid w:val="00ED0D6A"/>
    <w:rsid w:val="00ED75F5"/>
    <w:rsid w:val="00EE10C6"/>
    <w:rsid w:val="00EE284A"/>
    <w:rsid w:val="00EE378E"/>
    <w:rsid w:val="00EE3CB7"/>
    <w:rsid w:val="00EF1B3D"/>
    <w:rsid w:val="00EF60BC"/>
    <w:rsid w:val="00EF68EA"/>
    <w:rsid w:val="00EF7064"/>
    <w:rsid w:val="00F03801"/>
    <w:rsid w:val="00F0483F"/>
    <w:rsid w:val="00F0587D"/>
    <w:rsid w:val="00F0742D"/>
    <w:rsid w:val="00F10000"/>
    <w:rsid w:val="00F10F62"/>
    <w:rsid w:val="00F11AA0"/>
    <w:rsid w:val="00F11ABB"/>
    <w:rsid w:val="00F12387"/>
    <w:rsid w:val="00F12D7B"/>
    <w:rsid w:val="00F1629B"/>
    <w:rsid w:val="00F1758D"/>
    <w:rsid w:val="00F2012B"/>
    <w:rsid w:val="00F20376"/>
    <w:rsid w:val="00F20558"/>
    <w:rsid w:val="00F20971"/>
    <w:rsid w:val="00F22843"/>
    <w:rsid w:val="00F2391E"/>
    <w:rsid w:val="00F23DAB"/>
    <w:rsid w:val="00F24CA8"/>
    <w:rsid w:val="00F2555E"/>
    <w:rsid w:val="00F31FBD"/>
    <w:rsid w:val="00F33661"/>
    <w:rsid w:val="00F33EA0"/>
    <w:rsid w:val="00F3441B"/>
    <w:rsid w:val="00F43A5C"/>
    <w:rsid w:val="00F43B49"/>
    <w:rsid w:val="00F5002F"/>
    <w:rsid w:val="00F510F0"/>
    <w:rsid w:val="00F514F9"/>
    <w:rsid w:val="00F60EA1"/>
    <w:rsid w:val="00F6283C"/>
    <w:rsid w:val="00F6476B"/>
    <w:rsid w:val="00F64E0D"/>
    <w:rsid w:val="00F65495"/>
    <w:rsid w:val="00F657DA"/>
    <w:rsid w:val="00F66007"/>
    <w:rsid w:val="00F6671E"/>
    <w:rsid w:val="00F705E1"/>
    <w:rsid w:val="00F708BD"/>
    <w:rsid w:val="00F72C97"/>
    <w:rsid w:val="00F74595"/>
    <w:rsid w:val="00F7513E"/>
    <w:rsid w:val="00F801FB"/>
    <w:rsid w:val="00F80590"/>
    <w:rsid w:val="00F811DD"/>
    <w:rsid w:val="00F825A3"/>
    <w:rsid w:val="00F82914"/>
    <w:rsid w:val="00F851E0"/>
    <w:rsid w:val="00F86E9E"/>
    <w:rsid w:val="00F87A20"/>
    <w:rsid w:val="00F92487"/>
    <w:rsid w:val="00F93AA7"/>
    <w:rsid w:val="00F93FE5"/>
    <w:rsid w:val="00F966DD"/>
    <w:rsid w:val="00F966F8"/>
    <w:rsid w:val="00F96D37"/>
    <w:rsid w:val="00F97564"/>
    <w:rsid w:val="00F97F99"/>
    <w:rsid w:val="00FA1021"/>
    <w:rsid w:val="00FA44E3"/>
    <w:rsid w:val="00FA49A8"/>
    <w:rsid w:val="00FA5BAF"/>
    <w:rsid w:val="00FA705B"/>
    <w:rsid w:val="00FA7FD9"/>
    <w:rsid w:val="00FB0A66"/>
    <w:rsid w:val="00FB27F2"/>
    <w:rsid w:val="00FB4CD5"/>
    <w:rsid w:val="00FB5B46"/>
    <w:rsid w:val="00FB66AE"/>
    <w:rsid w:val="00FB7DCC"/>
    <w:rsid w:val="00FC2843"/>
    <w:rsid w:val="00FC2B32"/>
    <w:rsid w:val="00FC34CF"/>
    <w:rsid w:val="00FC3E86"/>
    <w:rsid w:val="00FC450E"/>
    <w:rsid w:val="00FC4676"/>
    <w:rsid w:val="00FC6B22"/>
    <w:rsid w:val="00FD1075"/>
    <w:rsid w:val="00FD3B3B"/>
    <w:rsid w:val="00FD6C10"/>
    <w:rsid w:val="00FE0E1D"/>
    <w:rsid w:val="00FE171D"/>
    <w:rsid w:val="00FE2CD3"/>
    <w:rsid w:val="00FE3EAF"/>
    <w:rsid w:val="00FE5E9B"/>
    <w:rsid w:val="00FE6A98"/>
    <w:rsid w:val="00FE6B4B"/>
    <w:rsid w:val="00FE79E3"/>
    <w:rsid w:val="00FE7CAC"/>
    <w:rsid w:val="00FF2FBF"/>
    <w:rsid w:val="00FF3562"/>
    <w:rsid w:val="00FF538D"/>
    <w:rsid w:val="00FF55D6"/>
    <w:rsid w:val="00FF5CC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FBF31C-1A66-4156-981B-54331410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60"/>
    <w:pPr>
      <w:spacing w:after="200" w:line="276" w:lineRule="auto"/>
      <w:jc w:val="both"/>
    </w:pPr>
    <w:rPr>
      <w:rFonts w:ascii="Arial" w:eastAsia="Times New Roman" w:hAnsi="Arial"/>
      <w:sz w:val="28"/>
      <w:szCs w:val="22"/>
      <w:lang w:val="es-ES" w:eastAsia="es-ES"/>
    </w:rPr>
  </w:style>
  <w:style w:type="paragraph" w:styleId="Ttulo1">
    <w:name w:val="heading 1"/>
    <w:basedOn w:val="Normal"/>
    <w:next w:val="Normal"/>
    <w:link w:val="Ttulo1Car"/>
    <w:uiPriority w:val="9"/>
    <w:qFormat/>
    <w:rsid w:val="00781284"/>
    <w:pPr>
      <w:keepNext/>
      <w:keepLines/>
      <w:spacing w:before="480" w:after="0"/>
      <w:outlineLvl w:val="0"/>
    </w:pPr>
    <w:rPr>
      <w:b/>
      <w:bCs/>
      <w:szCs w:val="28"/>
      <w:u w:val="single"/>
      <w:lang w:val="x-none"/>
    </w:rPr>
  </w:style>
  <w:style w:type="paragraph" w:styleId="Ttulo2">
    <w:name w:val="heading 2"/>
    <w:basedOn w:val="Normal"/>
    <w:next w:val="Normal"/>
    <w:link w:val="Ttulo2Car"/>
    <w:uiPriority w:val="9"/>
    <w:unhideWhenUsed/>
    <w:qFormat/>
    <w:rsid w:val="00394154"/>
    <w:pPr>
      <w:keepNext/>
      <w:spacing w:before="240" w:after="60"/>
      <w:outlineLvl w:val="1"/>
    </w:pPr>
    <w:rPr>
      <w:rFonts w:ascii="Cambria" w:hAnsi="Cambria"/>
      <w:b/>
      <w:bCs/>
      <w:i/>
      <w:iCs/>
      <w:szCs w:val="28"/>
    </w:rPr>
  </w:style>
  <w:style w:type="paragraph" w:styleId="Ttulo4">
    <w:name w:val="heading 4"/>
    <w:basedOn w:val="Normal"/>
    <w:next w:val="Normal"/>
    <w:link w:val="Ttulo4Car"/>
    <w:uiPriority w:val="9"/>
    <w:semiHidden/>
    <w:unhideWhenUsed/>
    <w:qFormat/>
    <w:rsid w:val="00B467EB"/>
    <w:pPr>
      <w:keepNext/>
      <w:spacing w:before="240" w:after="60"/>
      <w:outlineLvl w:val="3"/>
    </w:pPr>
    <w:rPr>
      <w:rFonts w:ascii="Calibri" w:hAnsi="Calibr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1AA0"/>
    <w:pPr>
      <w:ind w:left="720"/>
      <w:contextualSpacing/>
    </w:pPr>
    <w:rPr>
      <w:rFonts w:ascii="Calibri" w:eastAsia="Calibri" w:hAnsi="Calibri"/>
      <w:szCs w:val="20"/>
      <w:lang w:val="x-none" w:eastAsia="x-none"/>
    </w:rPr>
  </w:style>
  <w:style w:type="character" w:customStyle="1" w:styleId="PrrafodelistaCar">
    <w:name w:val="Párrafo de lista Car"/>
    <w:link w:val="Prrafodelista"/>
    <w:uiPriority w:val="34"/>
    <w:rsid w:val="00F11AA0"/>
    <w:rPr>
      <w:rFonts w:ascii="Calibri" w:eastAsia="Calibri" w:hAnsi="Calibri" w:cs="Times New Roman"/>
      <w:sz w:val="28"/>
    </w:rPr>
  </w:style>
  <w:style w:type="paragraph" w:styleId="NormalWeb">
    <w:name w:val="Normal (Web)"/>
    <w:basedOn w:val="Normal"/>
    <w:uiPriority w:val="99"/>
    <w:unhideWhenUsed/>
    <w:rsid w:val="00781284"/>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tlid-translation">
    <w:name w:val="tlid-translation"/>
    <w:rsid w:val="00781284"/>
  </w:style>
  <w:style w:type="character" w:customStyle="1" w:styleId="Ttulo1Car">
    <w:name w:val="Título 1 Car"/>
    <w:link w:val="Ttulo1"/>
    <w:uiPriority w:val="9"/>
    <w:rsid w:val="00781284"/>
    <w:rPr>
      <w:rFonts w:ascii="Arial" w:eastAsia="Times New Roman" w:hAnsi="Arial" w:cs="Times New Roman"/>
      <w:b/>
      <w:bCs/>
      <w:sz w:val="28"/>
      <w:szCs w:val="28"/>
      <w:u w:val="single"/>
      <w:lang w:eastAsia="es-ES"/>
    </w:rPr>
  </w:style>
  <w:style w:type="character" w:styleId="Hipervnculo">
    <w:name w:val="Hyperlink"/>
    <w:uiPriority w:val="99"/>
    <w:unhideWhenUsed/>
    <w:rsid w:val="00781284"/>
    <w:rPr>
      <w:color w:val="0000FF"/>
      <w:u w:val="single"/>
    </w:rPr>
  </w:style>
  <w:style w:type="character" w:customStyle="1" w:styleId="ilfuvd">
    <w:name w:val="ilfuvd"/>
    <w:basedOn w:val="Fuentedeprrafopredeter"/>
    <w:rsid w:val="00781284"/>
  </w:style>
  <w:style w:type="paragraph" w:styleId="Textosinformato">
    <w:name w:val="Plain Text"/>
    <w:basedOn w:val="Normal"/>
    <w:link w:val="TextosinformatoCar"/>
    <w:uiPriority w:val="99"/>
    <w:unhideWhenUsed/>
    <w:rsid w:val="00254C28"/>
    <w:pPr>
      <w:spacing w:after="0" w:line="240" w:lineRule="auto"/>
    </w:pPr>
    <w:rPr>
      <w:rFonts w:ascii="Calibri" w:eastAsia="Calibri" w:hAnsi="Calibri"/>
      <w:szCs w:val="21"/>
      <w:lang w:val="es-ES_tradnl" w:eastAsia="x-none"/>
    </w:rPr>
  </w:style>
  <w:style w:type="character" w:customStyle="1" w:styleId="TextosinformatoCar">
    <w:name w:val="Texto sin formato Car"/>
    <w:link w:val="Textosinformato"/>
    <w:uiPriority w:val="99"/>
    <w:rsid w:val="00254C28"/>
    <w:rPr>
      <w:rFonts w:ascii="Calibri" w:hAnsi="Calibri" w:cs="Consolas"/>
      <w:sz w:val="28"/>
      <w:szCs w:val="21"/>
      <w:lang w:val="es-ES_tradnl"/>
    </w:rPr>
  </w:style>
  <w:style w:type="character" w:styleId="Refdecomentario">
    <w:name w:val="annotation reference"/>
    <w:uiPriority w:val="99"/>
    <w:semiHidden/>
    <w:unhideWhenUsed/>
    <w:rsid w:val="00217E57"/>
    <w:rPr>
      <w:sz w:val="16"/>
      <w:szCs w:val="16"/>
    </w:rPr>
  </w:style>
  <w:style w:type="paragraph" w:styleId="Textocomentario">
    <w:name w:val="annotation text"/>
    <w:basedOn w:val="Normal"/>
    <w:link w:val="TextocomentarioCar"/>
    <w:uiPriority w:val="99"/>
    <w:semiHidden/>
    <w:unhideWhenUsed/>
    <w:rsid w:val="00217E57"/>
    <w:pPr>
      <w:spacing w:line="240" w:lineRule="auto"/>
    </w:pPr>
    <w:rPr>
      <w:sz w:val="20"/>
      <w:szCs w:val="20"/>
      <w:lang w:val="x-none"/>
    </w:rPr>
  </w:style>
  <w:style w:type="character" w:customStyle="1" w:styleId="TextocomentarioCar">
    <w:name w:val="Texto comentario Car"/>
    <w:link w:val="Textocomentario"/>
    <w:uiPriority w:val="99"/>
    <w:semiHidden/>
    <w:rsid w:val="00217E57"/>
    <w:rPr>
      <w:rFonts w:ascii="Arial" w:eastAsia="Times New Roman" w:hAnsi="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17E57"/>
    <w:rPr>
      <w:b/>
      <w:bCs/>
    </w:rPr>
  </w:style>
  <w:style w:type="character" w:customStyle="1" w:styleId="AsuntodelcomentarioCar">
    <w:name w:val="Asunto del comentario Car"/>
    <w:link w:val="Asuntodelcomentario"/>
    <w:uiPriority w:val="99"/>
    <w:semiHidden/>
    <w:rsid w:val="00217E57"/>
    <w:rPr>
      <w:rFonts w:ascii="Arial" w:eastAsia="Times New Roman" w:hAnsi="Arial"/>
      <w:b/>
      <w:bCs/>
      <w:sz w:val="20"/>
      <w:szCs w:val="20"/>
      <w:lang w:eastAsia="es-ES"/>
    </w:rPr>
  </w:style>
  <w:style w:type="paragraph" w:styleId="Textodeglobo">
    <w:name w:val="Balloon Text"/>
    <w:basedOn w:val="Normal"/>
    <w:link w:val="TextodegloboCar"/>
    <w:uiPriority w:val="99"/>
    <w:semiHidden/>
    <w:unhideWhenUsed/>
    <w:rsid w:val="00217E57"/>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217E57"/>
    <w:rPr>
      <w:rFonts w:ascii="Tahoma" w:eastAsia="Times New Roman" w:hAnsi="Tahoma" w:cs="Tahoma"/>
      <w:sz w:val="16"/>
      <w:szCs w:val="16"/>
      <w:lang w:eastAsia="es-ES"/>
    </w:rPr>
  </w:style>
  <w:style w:type="paragraph" w:styleId="Sinespaciado">
    <w:name w:val="No Spacing"/>
    <w:uiPriority w:val="1"/>
    <w:qFormat/>
    <w:rsid w:val="0084004B"/>
    <w:rPr>
      <w:sz w:val="22"/>
      <w:szCs w:val="22"/>
      <w:lang w:val="es-ES" w:eastAsia="en-US"/>
    </w:rPr>
  </w:style>
  <w:style w:type="paragraph" w:customStyle="1" w:styleId="Sinespaciado1">
    <w:name w:val="Sin espaciado1"/>
    <w:next w:val="Sinespaciado"/>
    <w:uiPriority w:val="1"/>
    <w:qFormat/>
    <w:rsid w:val="00FE6A98"/>
    <w:rPr>
      <w:rFonts w:eastAsia="Times New Roman"/>
      <w:sz w:val="22"/>
      <w:szCs w:val="22"/>
      <w:lang w:val="es-ES" w:eastAsia="es-ES"/>
    </w:rPr>
  </w:style>
  <w:style w:type="paragraph" w:styleId="Textoindependiente2">
    <w:name w:val="Body Text 2"/>
    <w:basedOn w:val="Normal"/>
    <w:link w:val="Textoindependiente2Car"/>
    <w:rsid w:val="00C1247D"/>
    <w:pPr>
      <w:spacing w:after="120" w:line="480" w:lineRule="auto"/>
      <w:jc w:val="left"/>
    </w:pPr>
    <w:rPr>
      <w:rFonts w:ascii="Times New Roman" w:hAnsi="Times New Roman"/>
      <w:sz w:val="24"/>
      <w:szCs w:val="24"/>
      <w:lang w:val="x-none"/>
    </w:rPr>
  </w:style>
  <w:style w:type="character" w:customStyle="1" w:styleId="Textoindependiente2Car">
    <w:name w:val="Texto independiente 2 Car"/>
    <w:link w:val="Textoindependiente2"/>
    <w:rsid w:val="00C1247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43CD8"/>
    <w:pPr>
      <w:tabs>
        <w:tab w:val="center" w:pos="4252"/>
        <w:tab w:val="right" w:pos="8504"/>
      </w:tabs>
      <w:spacing w:after="0" w:line="240" w:lineRule="auto"/>
      <w:jc w:val="left"/>
    </w:pPr>
    <w:rPr>
      <w:rFonts w:ascii="Times New Roman" w:hAnsi="Times New Roman"/>
      <w:sz w:val="24"/>
      <w:szCs w:val="24"/>
      <w:lang w:val="x-none" w:eastAsia="es-ES_tradnl"/>
    </w:rPr>
  </w:style>
  <w:style w:type="character" w:customStyle="1" w:styleId="EncabezadoCar">
    <w:name w:val="Encabezado Car"/>
    <w:link w:val="Encabezado"/>
    <w:uiPriority w:val="99"/>
    <w:rsid w:val="00A43CD8"/>
    <w:rPr>
      <w:rFonts w:ascii="Times New Roman" w:eastAsia="Times New Roman" w:hAnsi="Times New Roman" w:cs="Times New Roman"/>
      <w:sz w:val="24"/>
      <w:szCs w:val="24"/>
      <w:lang w:eastAsia="es-ES_tradnl"/>
    </w:rPr>
  </w:style>
  <w:style w:type="character" w:styleId="Textoennegrita">
    <w:name w:val="Strong"/>
    <w:uiPriority w:val="22"/>
    <w:qFormat/>
    <w:rsid w:val="00A43CD8"/>
    <w:rPr>
      <w:b/>
      <w:bCs/>
    </w:rPr>
  </w:style>
  <w:style w:type="character" w:customStyle="1" w:styleId="Ttulo2Car">
    <w:name w:val="Título 2 Car"/>
    <w:link w:val="Ttulo2"/>
    <w:uiPriority w:val="9"/>
    <w:rsid w:val="00394154"/>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uiPriority w:val="99"/>
    <w:unhideWhenUsed/>
    <w:rsid w:val="000958A2"/>
    <w:pPr>
      <w:spacing w:after="120"/>
    </w:pPr>
  </w:style>
  <w:style w:type="character" w:customStyle="1" w:styleId="TextoindependienteCar">
    <w:name w:val="Texto independiente Car"/>
    <w:link w:val="Textoindependiente"/>
    <w:uiPriority w:val="99"/>
    <w:rsid w:val="000958A2"/>
    <w:rPr>
      <w:rFonts w:ascii="Arial" w:eastAsia="Times New Roman" w:hAnsi="Arial"/>
      <w:sz w:val="28"/>
      <w:szCs w:val="22"/>
      <w:lang w:val="es-ES" w:eastAsia="es-ES"/>
    </w:rPr>
  </w:style>
  <w:style w:type="paragraph" w:styleId="Lista2">
    <w:name w:val="List 2"/>
    <w:basedOn w:val="Normal"/>
    <w:rsid w:val="000958A2"/>
    <w:pPr>
      <w:spacing w:after="0" w:line="240" w:lineRule="auto"/>
      <w:ind w:left="566" w:hanging="283"/>
      <w:jc w:val="left"/>
    </w:pPr>
    <w:rPr>
      <w:rFonts w:ascii="Times New Roman" w:hAnsi="Times New Roman"/>
      <w:sz w:val="24"/>
      <w:szCs w:val="24"/>
    </w:rPr>
  </w:style>
  <w:style w:type="character" w:customStyle="1" w:styleId="st">
    <w:name w:val="st"/>
    <w:rsid w:val="00E85D4D"/>
  </w:style>
  <w:style w:type="paragraph" w:customStyle="1" w:styleId="Default">
    <w:name w:val="Default"/>
    <w:rsid w:val="00504E8C"/>
    <w:pPr>
      <w:autoSpaceDE w:val="0"/>
      <w:autoSpaceDN w:val="0"/>
      <w:adjustRightInd w:val="0"/>
    </w:pPr>
    <w:rPr>
      <w:rFonts w:ascii="Arial" w:hAnsi="Arial" w:cs="Arial"/>
      <w:color w:val="000000"/>
      <w:sz w:val="24"/>
      <w:szCs w:val="24"/>
      <w:lang w:val="en-US" w:eastAsia="en-US"/>
    </w:rPr>
  </w:style>
  <w:style w:type="paragraph" w:styleId="HTMLconformatoprevio">
    <w:name w:val="HTML Preformatted"/>
    <w:basedOn w:val="Normal"/>
    <w:link w:val="HTMLconformatoprevioCar"/>
    <w:uiPriority w:val="99"/>
    <w:unhideWhenUsed/>
    <w:rsid w:val="008C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8C054E"/>
    <w:rPr>
      <w:rFonts w:ascii="Courier New" w:eastAsia="Times New Roman" w:hAnsi="Courier New" w:cs="Courier New"/>
    </w:rPr>
  </w:style>
  <w:style w:type="character" w:customStyle="1" w:styleId="textexposedshow">
    <w:name w:val="text_exposed_show"/>
    <w:rsid w:val="008C054E"/>
  </w:style>
  <w:style w:type="character" w:customStyle="1" w:styleId="shorttext">
    <w:name w:val="short_text"/>
    <w:rsid w:val="008C054E"/>
  </w:style>
  <w:style w:type="paragraph" w:styleId="Piedepgina">
    <w:name w:val="footer"/>
    <w:basedOn w:val="Normal"/>
    <w:link w:val="PiedepginaCar"/>
    <w:uiPriority w:val="99"/>
    <w:unhideWhenUsed/>
    <w:rsid w:val="008C054E"/>
    <w:pPr>
      <w:tabs>
        <w:tab w:val="center" w:pos="4252"/>
        <w:tab w:val="right" w:pos="8504"/>
      </w:tabs>
    </w:pPr>
    <w:rPr>
      <w:lang w:val="x-none" w:eastAsia="x-none"/>
    </w:rPr>
  </w:style>
  <w:style w:type="character" w:customStyle="1" w:styleId="PiedepginaCar">
    <w:name w:val="Pie de página Car"/>
    <w:link w:val="Piedepgina"/>
    <w:uiPriority w:val="99"/>
    <w:rsid w:val="008C054E"/>
    <w:rPr>
      <w:rFonts w:ascii="Arial" w:eastAsia="Times New Roman" w:hAnsi="Arial"/>
      <w:sz w:val="28"/>
      <w:szCs w:val="22"/>
    </w:rPr>
  </w:style>
  <w:style w:type="paragraph" w:styleId="TtuloTDC">
    <w:name w:val="TOC Heading"/>
    <w:basedOn w:val="Ttulo1"/>
    <w:next w:val="Normal"/>
    <w:uiPriority w:val="39"/>
    <w:semiHidden/>
    <w:unhideWhenUsed/>
    <w:qFormat/>
    <w:rsid w:val="00E91C0D"/>
    <w:pPr>
      <w:jc w:val="left"/>
      <w:outlineLvl w:val="9"/>
    </w:pPr>
    <w:rPr>
      <w:rFonts w:ascii="Cambria" w:hAnsi="Cambria"/>
      <w:color w:val="365F91"/>
      <w:u w:val="none"/>
      <w:lang w:val="es-ES"/>
    </w:rPr>
  </w:style>
  <w:style w:type="paragraph" w:styleId="TDC1">
    <w:name w:val="toc 1"/>
    <w:basedOn w:val="Normal"/>
    <w:next w:val="Normal"/>
    <w:autoRedefine/>
    <w:uiPriority w:val="39"/>
    <w:unhideWhenUsed/>
    <w:rsid w:val="004B5FC6"/>
    <w:pPr>
      <w:tabs>
        <w:tab w:val="right" w:leader="dot" w:pos="9397"/>
      </w:tabs>
      <w:spacing w:after="120" w:line="240" w:lineRule="auto"/>
    </w:pPr>
  </w:style>
  <w:style w:type="paragraph" w:styleId="TDC2">
    <w:name w:val="toc 2"/>
    <w:basedOn w:val="Normal"/>
    <w:next w:val="Normal"/>
    <w:autoRedefine/>
    <w:uiPriority w:val="39"/>
    <w:unhideWhenUsed/>
    <w:rsid w:val="008D1DAF"/>
    <w:pPr>
      <w:tabs>
        <w:tab w:val="right" w:leader="dot" w:pos="8789"/>
      </w:tabs>
      <w:ind w:left="280"/>
    </w:pPr>
  </w:style>
  <w:style w:type="table" w:styleId="Listaclara-nfasis1">
    <w:name w:val="Light List Accent 1"/>
    <w:basedOn w:val="Tablanormal"/>
    <w:uiPriority w:val="61"/>
    <w:rsid w:val="002B05F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4Car">
    <w:name w:val="Título 4 Car"/>
    <w:link w:val="Ttulo4"/>
    <w:uiPriority w:val="9"/>
    <w:semiHidden/>
    <w:rsid w:val="00B467EB"/>
    <w:rPr>
      <w:rFonts w:ascii="Calibri" w:eastAsia="Times New Roman" w:hAnsi="Calibri" w:cs="Times New Roman"/>
      <w:b/>
      <w:bCs/>
      <w:sz w:val="28"/>
      <w:szCs w:val="28"/>
    </w:rPr>
  </w:style>
  <w:style w:type="character" w:styleId="nfasis">
    <w:name w:val="Emphasis"/>
    <w:uiPriority w:val="20"/>
    <w:qFormat/>
    <w:rsid w:val="00240E23"/>
    <w:rPr>
      <w:i/>
      <w:iCs/>
    </w:rPr>
  </w:style>
  <w:style w:type="character" w:customStyle="1" w:styleId="UnresolvedMention">
    <w:name w:val="Unresolved Mention"/>
    <w:basedOn w:val="Fuentedeprrafopredeter"/>
    <w:uiPriority w:val="99"/>
    <w:semiHidden/>
    <w:unhideWhenUsed/>
    <w:rsid w:val="00F51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321">
      <w:bodyDiv w:val="1"/>
      <w:marLeft w:val="0"/>
      <w:marRight w:val="0"/>
      <w:marTop w:val="0"/>
      <w:marBottom w:val="0"/>
      <w:divBdr>
        <w:top w:val="none" w:sz="0" w:space="0" w:color="auto"/>
        <w:left w:val="none" w:sz="0" w:space="0" w:color="auto"/>
        <w:bottom w:val="none" w:sz="0" w:space="0" w:color="auto"/>
        <w:right w:val="none" w:sz="0" w:space="0" w:color="auto"/>
      </w:divBdr>
    </w:div>
    <w:div w:id="47533034">
      <w:bodyDiv w:val="1"/>
      <w:marLeft w:val="0"/>
      <w:marRight w:val="0"/>
      <w:marTop w:val="0"/>
      <w:marBottom w:val="0"/>
      <w:divBdr>
        <w:top w:val="none" w:sz="0" w:space="0" w:color="auto"/>
        <w:left w:val="none" w:sz="0" w:space="0" w:color="auto"/>
        <w:bottom w:val="none" w:sz="0" w:space="0" w:color="auto"/>
        <w:right w:val="none" w:sz="0" w:space="0" w:color="auto"/>
      </w:divBdr>
    </w:div>
    <w:div w:id="53435680">
      <w:bodyDiv w:val="1"/>
      <w:marLeft w:val="0"/>
      <w:marRight w:val="0"/>
      <w:marTop w:val="0"/>
      <w:marBottom w:val="0"/>
      <w:divBdr>
        <w:top w:val="none" w:sz="0" w:space="0" w:color="auto"/>
        <w:left w:val="none" w:sz="0" w:space="0" w:color="auto"/>
        <w:bottom w:val="none" w:sz="0" w:space="0" w:color="auto"/>
        <w:right w:val="none" w:sz="0" w:space="0" w:color="auto"/>
      </w:divBdr>
    </w:div>
    <w:div w:id="206793556">
      <w:bodyDiv w:val="1"/>
      <w:marLeft w:val="0"/>
      <w:marRight w:val="0"/>
      <w:marTop w:val="0"/>
      <w:marBottom w:val="0"/>
      <w:divBdr>
        <w:top w:val="none" w:sz="0" w:space="0" w:color="auto"/>
        <w:left w:val="none" w:sz="0" w:space="0" w:color="auto"/>
        <w:bottom w:val="none" w:sz="0" w:space="0" w:color="auto"/>
        <w:right w:val="none" w:sz="0" w:space="0" w:color="auto"/>
      </w:divBdr>
    </w:div>
    <w:div w:id="261769289">
      <w:bodyDiv w:val="1"/>
      <w:marLeft w:val="0"/>
      <w:marRight w:val="0"/>
      <w:marTop w:val="0"/>
      <w:marBottom w:val="0"/>
      <w:divBdr>
        <w:top w:val="none" w:sz="0" w:space="0" w:color="auto"/>
        <w:left w:val="none" w:sz="0" w:space="0" w:color="auto"/>
        <w:bottom w:val="none" w:sz="0" w:space="0" w:color="auto"/>
        <w:right w:val="none" w:sz="0" w:space="0" w:color="auto"/>
      </w:divBdr>
    </w:div>
    <w:div w:id="280721859">
      <w:bodyDiv w:val="1"/>
      <w:marLeft w:val="0"/>
      <w:marRight w:val="0"/>
      <w:marTop w:val="0"/>
      <w:marBottom w:val="0"/>
      <w:divBdr>
        <w:top w:val="none" w:sz="0" w:space="0" w:color="auto"/>
        <w:left w:val="none" w:sz="0" w:space="0" w:color="auto"/>
        <w:bottom w:val="none" w:sz="0" w:space="0" w:color="auto"/>
        <w:right w:val="none" w:sz="0" w:space="0" w:color="auto"/>
      </w:divBdr>
    </w:div>
    <w:div w:id="319578294">
      <w:bodyDiv w:val="1"/>
      <w:marLeft w:val="0"/>
      <w:marRight w:val="0"/>
      <w:marTop w:val="0"/>
      <w:marBottom w:val="0"/>
      <w:divBdr>
        <w:top w:val="none" w:sz="0" w:space="0" w:color="auto"/>
        <w:left w:val="none" w:sz="0" w:space="0" w:color="auto"/>
        <w:bottom w:val="none" w:sz="0" w:space="0" w:color="auto"/>
        <w:right w:val="none" w:sz="0" w:space="0" w:color="auto"/>
      </w:divBdr>
    </w:div>
    <w:div w:id="330765477">
      <w:bodyDiv w:val="1"/>
      <w:marLeft w:val="0"/>
      <w:marRight w:val="0"/>
      <w:marTop w:val="0"/>
      <w:marBottom w:val="0"/>
      <w:divBdr>
        <w:top w:val="none" w:sz="0" w:space="0" w:color="auto"/>
        <w:left w:val="none" w:sz="0" w:space="0" w:color="auto"/>
        <w:bottom w:val="none" w:sz="0" w:space="0" w:color="auto"/>
        <w:right w:val="none" w:sz="0" w:space="0" w:color="auto"/>
      </w:divBdr>
    </w:div>
    <w:div w:id="521894146">
      <w:bodyDiv w:val="1"/>
      <w:marLeft w:val="0"/>
      <w:marRight w:val="0"/>
      <w:marTop w:val="0"/>
      <w:marBottom w:val="0"/>
      <w:divBdr>
        <w:top w:val="none" w:sz="0" w:space="0" w:color="auto"/>
        <w:left w:val="none" w:sz="0" w:space="0" w:color="auto"/>
        <w:bottom w:val="none" w:sz="0" w:space="0" w:color="auto"/>
        <w:right w:val="none" w:sz="0" w:space="0" w:color="auto"/>
      </w:divBdr>
    </w:div>
    <w:div w:id="680277047">
      <w:bodyDiv w:val="1"/>
      <w:marLeft w:val="0"/>
      <w:marRight w:val="0"/>
      <w:marTop w:val="0"/>
      <w:marBottom w:val="0"/>
      <w:divBdr>
        <w:top w:val="none" w:sz="0" w:space="0" w:color="auto"/>
        <w:left w:val="none" w:sz="0" w:space="0" w:color="auto"/>
        <w:bottom w:val="none" w:sz="0" w:space="0" w:color="auto"/>
        <w:right w:val="none" w:sz="0" w:space="0" w:color="auto"/>
      </w:divBdr>
    </w:div>
    <w:div w:id="689572639">
      <w:bodyDiv w:val="1"/>
      <w:marLeft w:val="0"/>
      <w:marRight w:val="0"/>
      <w:marTop w:val="0"/>
      <w:marBottom w:val="0"/>
      <w:divBdr>
        <w:top w:val="none" w:sz="0" w:space="0" w:color="auto"/>
        <w:left w:val="none" w:sz="0" w:space="0" w:color="auto"/>
        <w:bottom w:val="none" w:sz="0" w:space="0" w:color="auto"/>
        <w:right w:val="none" w:sz="0" w:space="0" w:color="auto"/>
      </w:divBdr>
    </w:div>
    <w:div w:id="743768267">
      <w:bodyDiv w:val="1"/>
      <w:marLeft w:val="0"/>
      <w:marRight w:val="0"/>
      <w:marTop w:val="0"/>
      <w:marBottom w:val="0"/>
      <w:divBdr>
        <w:top w:val="none" w:sz="0" w:space="0" w:color="auto"/>
        <w:left w:val="none" w:sz="0" w:space="0" w:color="auto"/>
        <w:bottom w:val="none" w:sz="0" w:space="0" w:color="auto"/>
        <w:right w:val="none" w:sz="0" w:space="0" w:color="auto"/>
      </w:divBdr>
    </w:div>
    <w:div w:id="860630113">
      <w:bodyDiv w:val="1"/>
      <w:marLeft w:val="0"/>
      <w:marRight w:val="0"/>
      <w:marTop w:val="0"/>
      <w:marBottom w:val="0"/>
      <w:divBdr>
        <w:top w:val="none" w:sz="0" w:space="0" w:color="auto"/>
        <w:left w:val="none" w:sz="0" w:space="0" w:color="auto"/>
        <w:bottom w:val="none" w:sz="0" w:space="0" w:color="auto"/>
        <w:right w:val="none" w:sz="0" w:space="0" w:color="auto"/>
      </w:divBdr>
    </w:div>
    <w:div w:id="1142700158">
      <w:bodyDiv w:val="1"/>
      <w:marLeft w:val="0"/>
      <w:marRight w:val="0"/>
      <w:marTop w:val="0"/>
      <w:marBottom w:val="0"/>
      <w:divBdr>
        <w:top w:val="none" w:sz="0" w:space="0" w:color="auto"/>
        <w:left w:val="none" w:sz="0" w:space="0" w:color="auto"/>
        <w:bottom w:val="none" w:sz="0" w:space="0" w:color="auto"/>
        <w:right w:val="none" w:sz="0" w:space="0" w:color="auto"/>
      </w:divBdr>
    </w:div>
    <w:div w:id="1196314712">
      <w:bodyDiv w:val="1"/>
      <w:marLeft w:val="0"/>
      <w:marRight w:val="0"/>
      <w:marTop w:val="0"/>
      <w:marBottom w:val="0"/>
      <w:divBdr>
        <w:top w:val="none" w:sz="0" w:space="0" w:color="auto"/>
        <w:left w:val="none" w:sz="0" w:space="0" w:color="auto"/>
        <w:bottom w:val="none" w:sz="0" w:space="0" w:color="auto"/>
        <w:right w:val="none" w:sz="0" w:space="0" w:color="auto"/>
      </w:divBdr>
    </w:div>
    <w:div w:id="1201240794">
      <w:bodyDiv w:val="1"/>
      <w:marLeft w:val="0"/>
      <w:marRight w:val="0"/>
      <w:marTop w:val="0"/>
      <w:marBottom w:val="0"/>
      <w:divBdr>
        <w:top w:val="none" w:sz="0" w:space="0" w:color="auto"/>
        <w:left w:val="none" w:sz="0" w:space="0" w:color="auto"/>
        <w:bottom w:val="none" w:sz="0" w:space="0" w:color="auto"/>
        <w:right w:val="none" w:sz="0" w:space="0" w:color="auto"/>
      </w:divBdr>
    </w:div>
    <w:div w:id="1203788750">
      <w:bodyDiv w:val="1"/>
      <w:marLeft w:val="0"/>
      <w:marRight w:val="0"/>
      <w:marTop w:val="0"/>
      <w:marBottom w:val="0"/>
      <w:divBdr>
        <w:top w:val="none" w:sz="0" w:space="0" w:color="auto"/>
        <w:left w:val="none" w:sz="0" w:space="0" w:color="auto"/>
        <w:bottom w:val="none" w:sz="0" w:space="0" w:color="auto"/>
        <w:right w:val="none" w:sz="0" w:space="0" w:color="auto"/>
      </w:divBdr>
    </w:div>
    <w:div w:id="1251693082">
      <w:bodyDiv w:val="1"/>
      <w:marLeft w:val="0"/>
      <w:marRight w:val="0"/>
      <w:marTop w:val="0"/>
      <w:marBottom w:val="0"/>
      <w:divBdr>
        <w:top w:val="none" w:sz="0" w:space="0" w:color="auto"/>
        <w:left w:val="none" w:sz="0" w:space="0" w:color="auto"/>
        <w:bottom w:val="none" w:sz="0" w:space="0" w:color="auto"/>
        <w:right w:val="none" w:sz="0" w:space="0" w:color="auto"/>
      </w:divBdr>
    </w:div>
    <w:div w:id="1262639499">
      <w:bodyDiv w:val="1"/>
      <w:marLeft w:val="0"/>
      <w:marRight w:val="0"/>
      <w:marTop w:val="0"/>
      <w:marBottom w:val="0"/>
      <w:divBdr>
        <w:top w:val="none" w:sz="0" w:space="0" w:color="auto"/>
        <w:left w:val="none" w:sz="0" w:space="0" w:color="auto"/>
        <w:bottom w:val="none" w:sz="0" w:space="0" w:color="auto"/>
        <w:right w:val="none" w:sz="0" w:space="0" w:color="auto"/>
      </w:divBdr>
    </w:div>
    <w:div w:id="1312246841">
      <w:bodyDiv w:val="1"/>
      <w:marLeft w:val="0"/>
      <w:marRight w:val="0"/>
      <w:marTop w:val="0"/>
      <w:marBottom w:val="0"/>
      <w:divBdr>
        <w:top w:val="none" w:sz="0" w:space="0" w:color="auto"/>
        <w:left w:val="none" w:sz="0" w:space="0" w:color="auto"/>
        <w:bottom w:val="none" w:sz="0" w:space="0" w:color="auto"/>
        <w:right w:val="none" w:sz="0" w:space="0" w:color="auto"/>
      </w:divBdr>
    </w:div>
    <w:div w:id="1382510386">
      <w:bodyDiv w:val="1"/>
      <w:marLeft w:val="0"/>
      <w:marRight w:val="0"/>
      <w:marTop w:val="0"/>
      <w:marBottom w:val="0"/>
      <w:divBdr>
        <w:top w:val="none" w:sz="0" w:space="0" w:color="auto"/>
        <w:left w:val="none" w:sz="0" w:space="0" w:color="auto"/>
        <w:bottom w:val="none" w:sz="0" w:space="0" w:color="auto"/>
        <w:right w:val="none" w:sz="0" w:space="0" w:color="auto"/>
      </w:divBdr>
    </w:div>
    <w:div w:id="1503352309">
      <w:bodyDiv w:val="1"/>
      <w:marLeft w:val="0"/>
      <w:marRight w:val="0"/>
      <w:marTop w:val="0"/>
      <w:marBottom w:val="0"/>
      <w:divBdr>
        <w:top w:val="none" w:sz="0" w:space="0" w:color="auto"/>
        <w:left w:val="none" w:sz="0" w:space="0" w:color="auto"/>
        <w:bottom w:val="none" w:sz="0" w:space="0" w:color="auto"/>
        <w:right w:val="none" w:sz="0" w:space="0" w:color="auto"/>
      </w:divBdr>
    </w:div>
    <w:div w:id="1547987790">
      <w:bodyDiv w:val="1"/>
      <w:marLeft w:val="0"/>
      <w:marRight w:val="0"/>
      <w:marTop w:val="0"/>
      <w:marBottom w:val="0"/>
      <w:divBdr>
        <w:top w:val="none" w:sz="0" w:space="0" w:color="auto"/>
        <w:left w:val="none" w:sz="0" w:space="0" w:color="auto"/>
        <w:bottom w:val="none" w:sz="0" w:space="0" w:color="auto"/>
        <w:right w:val="none" w:sz="0" w:space="0" w:color="auto"/>
      </w:divBdr>
    </w:div>
    <w:div w:id="1561597124">
      <w:bodyDiv w:val="1"/>
      <w:marLeft w:val="0"/>
      <w:marRight w:val="0"/>
      <w:marTop w:val="0"/>
      <w:marBottom w:val="0"/>
      <w:divBdr>
        <w:top w:val="none" w:sz="0" w:space="0" w:color="auto"/>
        <w:left w:val="none" w:sz="0" w:space="0" w:color="auto"/>
        <w:bottom w:val="none" w:sz="0" w:space="0" w:color="auto"/>
        <w:right w:val="none" w:sz="0" w:space="0" w:color="auto"/>
      </w:divBdr>
    </w:div>
    <w:div w:id="1633053478">
      <w:bodyDiv w:val="1"/>
      <w:marLeft w:val="0"/>
      <w:marRight w:val="0"/>
      <w:marTop w:val="0"/>
      <w:marBottom w:val="0"/>
      <w:divBdr>
        <w:top w:val="none" w:sz="0" w:space="0" w:color="auto"/>
        <w:left w:val="none" w:sz="0" w:space="0" w:color="auto"/>
        <w:bottom w:val="none" w:sz="0" w:space="0" w:color="auto"/>
        <w:right w:val="none" w:sz="0" w:space="0" w:color="auto"/>
      </w:divBdr>
    </w:div>
    <w:div w:id="1698385028">
      <w:bodyDiv w:val="1"/>
      <w:marLeft w:val="0"/>
      <w:marRight w:val="0"/>
      <w:marTop w:val="0"/>
      <w:marBottom w:val="0"/>
      <w:divBdr>
        <w:top w:val="none" w:sz="0" w:space="0" w:color="auto"/>
        <w:left w:val="none" w:sz="0" w:space="0" w:color="auto"/>
        <w:bottom w:val="none" w:sz="0" w:space="0" w:color="auto"/>
        <w:right w:val="none" w:sz="0" w:space="0" w:color="auto"/>
      </w:divBdr>
    </w:div>
    <w:div w:id="1852640723">
      <w:bodyDiv w:val="1"/>
      <w:marLeft w:val="0"/>
      <w:marRight w:val="0"/>
      <w:marTop w:val="0"/>
      <w:marBottom w:val="0"/>
      <w:divBdr>
        <w:top w:val="none" w:sz="0" w:space="0" w:color="auto"/>
        <w:left w:val="none" w:sz="0" w:space="0" w:color="auto"/>
        <w:bottom w:val="none" w:sz="0" w:space="0" w:color="auto"/>
        <w:right w:val="none" w:sz="0" w:space="0" w:color="auto"/>
      </w:divBdr>
    </w:div>
    <w:div w:id="1859584896">
      <w:bodyDiv w:val="1"/>
      <w:marLeft w:val="0"/>
      <w:marRight w:val="0"/>
      <w:marTop w:val="0"/>
      <w:marBottom w:val="0"/>
      <w:divBdr>
        <w:top w:val="none" w:sz="0" w:space="0" w:color="auto"/>
        <w:left w:val="none" w:sz="0" w:space="0" w:color="auto"/>
        <w:bottom w:val="none" w:sz="0" w:space="0" w:color="auto"/>
        <w:right w:val="none" w:sz="0" w:space="0" w:color="auto"/>
      </w:divBdr>
    </w:div>
    <w:div w:id="1943299786">
      <w:bodyDiv w:val="1"/>
      <w:marLeft w:val="0"/>
      <w:marRight w:val="0"/>
      <w:marTop w:val="0"/>
      <w:marBottom w:val="0"/>
      <w:divBdr>
        <w:top w:val="none" w:sz="0" w:space="0" w:color="auto"/>
        <w:left w:val="none" w:sz="0" w:space="0" w:color="auto"/>
        <w:bottom w:val="none" w:sz="0" w:space="0" w:color="auto"/>
        <w:right w:val="none" w:sz="0" w:space="0" w:color="auto"/>
      </w:divBdr>
    </w:div>
    <w:div w:id="1945258181">
      <w:bodyDiv w:val="1"/>
      <w:marLeft w:val="0"/>
      <w:marRight w:val="0"/>
      <w:marTop w:val="0"/>
      <w:marBottom w:val="0"/>
      <w:divBdr>
        <w:top w:val="none" w:sz="0" w:space="0" w:color="auto"/>
        <w:left w:val="none" w:sz="0" w:space="0" w:color="auto"/>
        <w:bottom w:val="none" w:sz="0" w:space="0" w:color="auto"/>
        <w:right w:val="none" w:sz="0" w:space="0" w:color="auto"/>
      </w:divBdr>
    </w:div>
    <w:div w:id="2114131376">
      <w:bodyDiv w:val="1"/>
      <w:marLeft w:val="0"/>
      <w:marRight w:val="0"/>
      <w:marTop w:val="0"/>
      <w:marBottom w:val="0"/>
      <w:divBdr>
        <w:top w:val="none" w:sz="0" w:space="0" w:color="auto"/>
        <w:left w:val="none" w:sz="0" w:space="0" w:color="auto"/>
        <w:bottom w:val="none" w:sz="0" w:space="0" w:color="auto"/>
        <w:right w:val="none" w:sz="0" w:space="0" w:color="auto"/>
      </w:divBdr>
      <w:divsChild>
        <w:div w:id="402609425">
          <w:marLeft w:val="0"/>
          <w:marRight w:val="0"/>
          <w:marTop w:val="0"/>
          <w:marBottom w:val="0"/>
          <w:divBdr>
            <w:top w:val="none" w:sz="0" w:space="0" w:color="auto"/>
            <w:left w:val="none" w:sz="0" w:space="0" w:color="auto"/>
            <w:bottom w:val="none" w:sz="0" w:space="0" w:color="auto"/>
            <w:right w:val="none" w:sz="0" w:space="0" w:color="auto"/>
          </w:divBdr>
          <w:divsChild>
            <w:div w:id="1820686118">
              <w:marLeft w:val="0"/>
              <w:marRight w:val="0"/>
              <w:marTop w:val="0"/>
              <w:marBottom w:val="0"/>
              <w:divBdr>
                <w:top w:val="none" w:sz="0" w:space="0" w:color="auto"/>
                <w:left w:val="none" w:sz="0" w:space="0" w:color="auto"/>
                <w:bottom w:val="none" w:sz="0" w:space="0" w:color="auto"/>
                <w:right w:val="none" w:sz="0" w:space="0" w:color="auto"/>
              </w:divBdr>
              <w:divsChild>
                <w:div w:id="1147817111">
                  <w:marLeft w:val="0"/>
                  <w:marRight w:val="0"/>
                  <w:marTop w:val="0"/>
                  <w:marBottom w:val="0"/>
                  <w:divBdr>
                    <w:top w:val="none" w:sz="0" w:space="0" w:color="auto"/>
                    <w:left w:val="none" w:sz="0" w:space="0" w:color="auto"/>
                    <w:bottom w:val="none" w:sz="0" w:space="0" w:color="auto"/>
                    <w:right w:val="none" w:sz="0" w:space="0" w:color="auto"/>
                  </w:divBdr>
                  <w:divsChild>
                    <w:div w:id="2900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56534">
      <w:bodyDiv w:val="1"/>
      <w:marLeft w:val="0"/>
      <w:marRight w:val="0"/>
      <w:marTop w:val="0"/>
      <w:marBottom w:val="0"/>
      <w:divBdr>
        <w:top w:val="none" w:sz="0" w:space="0" w:color="auto"/>
        <w:left w:val="none" w:sz="0" w:space="0" w:color="auto"/>
        <w:bottom w:val="none" w:sz="0" w:space="0" w:color="auto"/>
        <w:right w:val="none" w:sz="0" w:space="0" w:color="auto"/>
      </w:divBdr>
    </w:div>
    <w:div w:id="21336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esal.adobeconnect.com/defaulteventtempl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558A-AEB7-43D2-9E37-0CC53AB1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19704</Words>
  <Characters>112314</Characters>
  <Application>Microsoft Office Word</Application>
  <DocSecurity>0</DocSecurity>
  <Lines>935</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131755</CharactersWithSpaces>
  <SharedDoc>false</SharedDoc>
  <HLinks>
    <vt:vector size="120" baseType="variant">
      <vt:variant>
        <vt:i4>851990</vt:i4>
      </vt:variant>
      <vt:variant>
        <vt:i4>114</vt:i4>
      </vt:variant>
      <vt:variant>
        <vt:i4>0</vt:i4>
      </vt:variant>
      <vt:variant>
        <vt:i4>5</vt:i4>
      </vt:variant>
      <vt:variant>
        <vt:lpwstr>https://riesal.adobeconnect.com/defaulteventtemplate/</vt:lpwstr>
      </vt:variant>
      <vt:variant>
        <vt:lpwstr/>
      </vt:variant>
      <vt:variant>
        <vt:i4>2490449</vt:i4>
      </vt:variant>
      <vt:variant>
        <vt:i4>111</vt:i4>
      </vt:variant>
      <vt:variant>
        <vt:i4>0</vt:i4>
      </vt:variant>
      <vt:variant>
        <vt:i4>5</vt:i4>
      </vt:variant>
      <vt:variant>
        <vt:lpwstr>https://es.wikipedia.org/wiki/Ventilaci%C3%B3n_pulmonar</vt:lpwstr>
      </vt:variant>
      <vt:variant>
        <vt:lpwstr/>
      </vt:variant>
      <vt:variant>
        <vt:i4>3080195</vt:i4>
      </vt:variant>
      <vt:variant>
        <vt:i4>104</vt:i4>
      </vt:variant>
      <vt:variant>
        <vt:i4>0</vt:i4>
      </vt:variant>
      <vt:variant>
        <vt:i4>5</vt:i4>
      </vt:variant>
      <vt:variant>
        <vt:lpwstr/>
      </vt:variant>
      <vt:variant>
        <vt:lpwstr>_Toc8994254</vt:lpwstr>
      </vt:variant>
      <vt:variant>
        <vt:i4>3080195</vt:i4>
      </vt:variant>
      <vt:variant>
        <vt:i4>98</vt:i4>
      </vt:variant>
      <vt:variant>
        <vt:i4>0</vt:i4>
      </vt:variant>
      <vt:variant>
        <vt:i4>5</vt:i4>
      </vt:variant>
      <vt:variant>
        <vt:lpwstr/>
      </vt:variant>
      <vt:variant>
        <vt:lpwstr>_Toc8994253</vt:lpwstr>
      </vt:variant>
      <vt:variant>
        <vt:i4>3080195</vt:i4>
      </vt:variant>
      <vt:variant>
        <vt:i4>92</vt:i4>
      </vt:variant>
      <vt:variant>
        <vt:i4>0</vt:i4>
      </vt:variant>
      <vt:variant>
        <vt:i4>5</vt:i4>
      </vt:variant>
      <vt:variant>
        <vt:lpwstr/>
      </vt:variant>
      <vt:variant>
        <vt:lpwstr>_Toc8994252</vt:lpwstr>
      </vt:variant>
      <vt:variant>
        <vt:i4>3080195</vt:i4>
      </vt:variant>
      <vt:variant>
        <vt:i4>86</vt:i4>
      </vt:variant>
      <vt:variant>
        <vt:i4>0</vt:i4>
      </vt:variant>
      <vt:variant>
        <vt:i4>5</vt:i4>
      </vt:variant>
      <vt:variant>
        <vt:lpwstr/>
      </vt:variant>
      <vt:variant>
        <vt:lpwstr>_Toc8994251</vt:lpwstr>
      </vt:variant>
      <vt:variant>
        <vt:i4>3080195</vt:i4>
      </vt:variant>
      <vt:variant>
        <vt:i4>80</vt:i4>
      </vt:variant>
      <vt:variant>
        <vt:i4>0</vt:i4>
      </vt:variant>
      <vt:variant>
        <vt:i4>5</vt:i4>
      </vt:variant>
      <vt:variant>
        <vt:lpwstr/>
      </vt:variant>
      <vt:variant>
        <vt:lpwstr>_Toc8994250</vt:lpwstr>
      </vt:variant>
      <vt:variant>
        <vt:i4>3014659</vt:i4>
      </vt:variant>
      <vt:variant>
        <vt:i4>74</vt:i4>
      </vt:variant>
      <vt:variant>
        <vt:i4>0</vt:i4>
      </vt:variant>
      <vt:variant>
        <vt:i4>5</vt:i4>
      </vt:variant>
      <vt:variant>
        <vt:lpwstr/>
      </vt:variant>
      <vt:variant>
        <vt:lpwstr>_Toc8994249</vt:lpwstr>
      </vt:variant>
      <vt:variant>
        <vt:i4>3014659</vt:i4>
      </vt:variant>
      <vt:variant>
        <vt:i4>68</vt:i4>
      </vt:variant>
      <vt:variant>
        <vt:i4>0</vt:i4>
      </vt:variant>
      <vt:variant>
        <vt:i4>5</vt:i4>
      </vt:variant>
      <vt:variant>
        <vt:lpwstr/>
      </vt:variant>
      <vt:variant>
        <vt:lpwstr>_Toc8994247</vt:lpwstr>
      </vt:variant>
      <vt:variant>
        <vt:i4>3014659</vt:i4>
      </vt:variant>
      <vt:variant>
        <vt:i4>62</vt:i4>
      </vt:variant>
      <vt:variant>
        <vt:i4>0</vt:i4>
      </vt:variant>
      <vt:variant>
        <vt:i4>5</vt:i4>
      </vt:variant>
      <vt:variant>
        <vt:lpwstr/>
      </vt:variant>
      <vt:variant>
        <vt:lpwstr>_Toc8994246</vt:lpwstr>
      </vt:variant>
      <vt:variant>
        <vt:i4>3014659</vt:i4>
      </vt:variant>
      <vt:variant>
        <vt:i4>56</vt:i4>
      </vt:variant>
      <vt:variant>
        <vt:i4>0</vt:i4>
      </vt:variant>
      <vt:variant>
        <vt:i4>5</vt:i4>
      </vt:variant>
      <vt:variant>
        <vt:lpwstr/>
      </vt:variant>
      <vt:variant>
        <vt:lpwstr>_Toc8994245</vt:lpwstr>
      </vt:variant>
      <vt:variant>
        <vt:i4>3014659</vt:i4>
      </vt:variant>
      <vt:variant>
        <vt:i4>50</vt:i4>
      </vt:variant>
      <vt:variant>
        <vt:i4>0</vt:i4>
      </vt:variant>
      <vt:variant>
        <vt:i4>5</vt:i4>
      </vt:variant>
      <vt:variant>
        <vt:lpwstr/>
      </vt:variant>
      <vt:variant>
        <vt:lpwstr>_Toc8994244</vt:lpwstr>
      </vt:variant>
      <vt:variant>
        <vt:i4>3014659</vt:i4>
      </vt:variant>
      <vt:variant>
        <vt:i4>44</vt:i4>
      </vt:variant>
      <vt:variant>
        <vt:i4>0</vt:i4>
      </vt:variant>
      <vt:variant>
        <vt:i4>5</vt:i4>
      </vt:variant>
      <vt:variant>
        <vt:lpwstr/>
      </vt:variant>
      <vt:variant>
        <vt:lpwstr>_Toc8994243</vt:lpwstr>
      </vt:variant>
      <vt:variant>
        <vt:i4>3014659</vt:i4>
      </vt:variant>
      <vt:variant>
        <vt:i4>38</vt:i4>
      </vt:variant>
      <vt:variant>
        <vt:i4>0</vt:i4>
      </vt:variant>
      <vt:variant>
        <vt:i4>5</vt:i4>
      </vt:variant>
      <vt:variant>
        <vt:lpwstr/>
      </vt:variant>
      <vt:variant>
        <vt:lpwstr>_Toc8994242</vt:lpwstr>
      </vt:variant>
      <vt:variant>
        <vt:i4>3014659</vt:i4>
      </vt:variant>
      <vt:variant>
        <vt:i4>32</vt:i4>
      </vt:variant>
      <vt:variant>
        <vt:i4>0</vt:i4>
      </vt:variant>
      <vt:variant>
        <vt:i4>5</vt:i4>
      </vt:variant>
      <vt:variant>
        <vt:lpwstr/>
      </vt:variant>
      <vt:variant>
        <vt:lpwstr>_Toc8994241</vt:lpwstr>
      </vt:variant>
      <vt:variant>
        <vt:i4>3014659</vt:i4>
      </vt:variant>
      <vt:variant>
        <vt:i4>26</vt:i4>
      </vt:variant>
      <vt:variant>
        <vt:i4>0</vt:i4>
      </vt:variant>
      <vt:variant>
        <vt:i4>5</vt:i4>
      </vt:variant>
      <vt:variant>
        <vt:lpwstr/>
      </vt:variant>
      <vt:variant>
        <vt:lpwstr>_Toc8994240</vt:lpwstr>
      </vt:variant>
      <vt:variant>
        <vt:i4>2686979</vt:i4>
      </vt:variant>
      <vt:variant>
        <vt:i4>20</vt:i4>
      </vt:variant>
      <vt:variant>
        <vt:i4>0</vt:i4>
      </vt:variant>
      <vt:variant>
        <vt:i4>5</vt:i4>
      </vt:variant>
      <vt:variant>
        <vt:lpwstr/>
      </vt:variant>
      <vt:variant>
        <vt:lpwstr>_Toc8994239</vt:lpwstr>
      </vt:variant>
      <vt:variant>
        <vt:i4>2686979</vt:i4>
      </vt:variant>
      <vt:variant>
        <vt:i4>14</vt:i4>
      </vt:variant>
      <vt:variant>
        <vt:i4>0</vt:i4>
      </vt:variant>
      <vt:variant>
        <vt:i4>5</vt:i4>
      </vt:variant>
      <vt:variant>
        <vt:lpwstr/>
      </vt:variant>
      <vt:variant>
        <vt:lpwstr>_Toc8994238</vt:lpwstr>
      </vt:variant>
      <vt:variant>
        <vt:i4>2686979</vt:i4>
      </vt:variant>
      <vt:variant>
        <vt:i4>8</vt:i4>
      </vt:variant>
      <vt:variant>
        <vt:i4>0</vt:i4>
      </vt:variant>
      <vt:variant>
        <vt:i4>5</vt:i4>
      </vt:variant>
      <vt:variant>
        <vt:lpwstr/>
      </vt:variant>
      <vt:variant>
        <vt:lpwstr>_Toc8994237</vt:lpwstr>
      </vt:variant>
      <vt:variant>
        <vt:i4>2686979</vt:i4>
      </vt:variant>
      <vt:variant>
        <vt:i4>2</vt:i4>
      </vt:variant>
      <vt:variant>
        <vt:i4>0</vt:i4>
      </vt:variant>
      <vt:variant>
        <vt:i4>5</vt:i4>
      </vt:variant>
      <vt:variant>
        <vt:lpwstr/>
      </vt:variant>
      <vt:variant>
        <vt:lpwstr>_Toc8994236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Redondo Falcón</dc:creator>
  <cp:keywords/>
  <cp:lastModifiedBy>Manlio</cp:lastModifiedBy>
  <cp:revision>3</cp:revision>
  <cp:lastPrinted>2019-06-10T18:46:00Z</cp:lastPrinted>
  <dcterms:created xsi:type="dcterms:W3CDTF">2019-08-22T13:57:00Z</dcterms:created>
  <dcterms:modified xsi:type="dcterms:W3CDTF">2019-08-22T13:57:00Z</dcterms:modified>
</cp:coreProperties>
</file>